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0A6A" w14:textId="77777777" w:rsidR="006A7F99" w:rsidRDefault="006A7F99" w:rsidP="00390996">
      <w:pPr>
        <w:tabs>
          <w:tab w:val="left" w:pos="5445"/>
        </w:tabs>
        <w:spacing w:after="120"/>
        <w:ind w:left="0"/>
        <w:jc w:val="center"/>
        <w:rPr>
          <w:b/>
          <w:sz w:val="52"/>
          <w:szCs w:val="44"/>
        </w:rPr>
      </w:pPr>
      <w:bookmarkStart w:id="1" w:name="_Toc14685803"/>
    </w:p>
    <w:p w14:paraId="789A7BF1" w14:textId="27608BA0" w:rsidR="00B01F46" w:rsidRDefault="006142B5" w:rsidP="00390996">
      <w:pPr>
        <w:tabs>
          <w:tab w:val="left" w:pos="5445"/>
        </w:tabs>
        <w:spacing w:after="120"/>
        <w:ind w:left="0"/>
        <w:jc w:val="center"/>
        <w:rPr>
          <w:b/>
          <w:sz w:val="52"/>
          <w:szCs w:val="44"/>
        </w:rPr>
      </w:pPr>
      <w:r w:rsidRPr="00B01F46">
        <w:rPr>
          <w:b/>
          <w:sz w:val="52"/>
          <w:szCs w:val="44"/>
        </w:rPr>
        <w:t xml:space="preserve">Frequently </w:t>
      </w:r>
      <w:r w:rsidR="003F0803">
        <w:rPr>
          <w:b/>
          <w:sz w:val="52"/>
          <w:szCs w:val="44"/>
        </w:rPr>
        <w:t>a</w:t>
      </w:r>
      <w:r w:rsidRPr="00B01F46">
        <w:rPr>
          <w:b/>
          <w:sz w:val="52"/>
          <w:szCs w:val="44"/>
        </w:rPr>
        <w:t xml:space="preserve">sked </w:t>
      </w:r>
      <w:r w:rsidR="003F0803">
        <w:rPr>
          <w:b/>
          <w:sz w:val="52"/>
          <w:szCs w:val="44"/>
        </w:rPr>
        <w:t>q</w:t>
      </w:r>
      <w:r w:rsidRPr="00B01F46">
        <w:rPr>
          <w:b/>
          <w:sz w:val="52"/>
          <w:szCs w:val="44"/>
        </w:rPr>
        <w:t>uestions</w:t>
      </w:r>
      <w:bookmarkEnd w:id="1"/>
      <w:r w:rsidR="00390996">
        <w:rPr>
          <w:b/>
          <w:sz w:val="52"/>
          <w:szCs w:val="44"/>
        </w:rPr>
        <w:t>-</w:t>
      </w:r>
    </w:p>
    <w:p w14:paraId="3DD945C7" w14:textId="5309859B" w:rsidR="00ED5419" w:rsidRPr="00ED5419" w:rsidRDefault="00C52A1B" w:rsidP="00390996">
      <w:pPr>
        <w:tabs>
          <w:tab w:val="left" w:pos="5445"/>
        </w:tabs>
        <w:spacing w:after="120"/>
        <w:ind w:left="0"/>
        <w:jc w:val="center"/>
        <w:rPr>
          <w:b/>
          <w:i/>
          <w:iCs/>
          <w:sz w:val="52"/>
          <w:szCs w:val="44"/>
        </w:rPr>
      </w:pPr>
      <w:r>
        <w:rPr>
          <w:b/>
          <w:i/>
          <w:iCs/>
          <w:sz w:val="52"/>
          <w:szCs w:val="44"/>
        </w:rPr>
        <w:t>ABP Standard update</w:t>
      </w:r>
    </w:p>
    <w:p w14:paraId="6124972B" w14:textId="7302AADF" w:rsidR="006142B5" w:rsidRPr="009A1BBC" w:rsidRDefault="005023EF" w:rsidP="00B01F46">
      <w:pPr>
        <w:spacing w:after="120"/>
        <w:ind w:left="0"/>
        <w:jc w:val="center"/>
        <w:rPr>
          <w:b/>
          <w:sz w:val="32"/>
        </w:rPr>
      </w:pPr>
      <w:r>
        <w:rPr>
          <w:b/>
          <w:sz w:val="32"/>
        </w:rPr>
        <w:t>National Sta</w:t>
      </w:r>
      <w:r w:rsidR="00E420A2">
        <w:rPr>
          <w:b/>
          <w:sz w:val="32"/>
        </w:rPr>
        <w:t>ndard for the Australian Builders Plate for Recreational Boats -</w:t>
      </w:r>
      <w:r w:rsidR="00773D4F">
        <w:rPr>
          <w:b/>
          <w:sz w:val="32"/>
        </w:rPr>
        <w:t xml:space="preserve"> </w:t>
      </w:r>
      <w:r>
        <w:rPr>
          <w:b/>
          <w:sz w:val="32"/>
        </w:rPr>
        <w:t>Edition 5</w:t>
      </w:r>
      <w:r w:rsidR="00E420A2">
        <w:rPr>
          <w:b/>
          <w:sz w:val="32"/>
        </w:rPr>
        <w:t xml:space="preserve"> </w:t>
      </w:r>
    </w:p>
    <w:p w14:paraId="7DD66B1D" w14:textId="25D82528" w:rsidR="00DA4A7B" w:rsidRDefault="00DA4A7B" w:rsidP="009A1BBC">
      <w:pPr>
        <w:ind w:left="0"/>
        <w:rPr>
          <w:rFonts w:cs="Arial"/>
          <w:i/>
        </w:rPr>
      </w:pPr>
    </w:p>
    <w:p w14:paraId="73FCE4FB" w14:textId="67013951" w:rsidR="00F14AA5" w:rsidRPr="00FF41D1" w:rsidRDefault="00364465" w:rsidP="00F14AA5">
      <w:pPr>
        <w:ind w:left="0"/>
        <w:rPr>
          <w:rFonts w:cs="Arial"/>
          <w:iCs/>
        </w:rPr>
      </w:pPr>
      <w:r w:rsidRPr="00FF41D1">
        <w:rPr>
          <w:rFonts w:cs="Arial"/>
          <w:iCs/>
        </w:rPr>
        <w:t>These</w:t>
      </w:r>
      <w:r w:rsidR="00D4460E">
        <w:rPr>
          <w:rFonts w:cs="Arial"/>
          <w:iCs/>
        </w:rPr>
        <w:t xml:space="preserve"> frequently asked questions</w:t>
      </w:r>
      <w:r w:rsidRPr="00FF41D1">
        <w:rPr>
          <w:rFonts w:cs="Arial"/>
          <w:iCs/>
        </w:rPr>
        <w:t xml:space="preserve"> </w:t>
      </w:r>
      <w:r w:rsidR="00D4460E">
        <w:rPr>
          <w:rFonts w:cs="Arial"/>
          <w:iCs/>
        </w:rPr>
        <w:t>(</w:t>
      </w:r>
      <w:r w:rsidRPr="008D2D15">
        <w:rPr>
          <w:rFonts w:cs="Arial"/>
          <w:b/>
          <w:bCs/>
          <w:iCs/>
        </w:rPr>
        <w:t>FAQs</w:t>
      </w:r>
      <w:r w:rsidR="00D4460E">
        <w:rPr>
          <w:rFonts w:cs="Arial"/>
          <w:iCs/>
        </w:rPr>
        <w:t>)</w:t>
      </w:r>
      <w:r w:rsidRPr="00FF41D1">
        <w:rPr>
          <w:rFonts w:cs="Arial"/>
          <w:iCs/>
        </w:rPr>
        <w:t xml:space="preserve"> are</w:t>
      </w:r>
      <w:r w:rsidR="00F14AA5" w:rsidRPr="00FF41D1">
        <w:rPr>
          <w:rFonts w:cs="Arial"/>
          <w:iCs/>
        </w:rPr>
        <w:t xml:space="preserve"> provided to assist with </w:t>
      </w:r>
      <w:r w:rsidR="00D4460E">
        <w:rPr>
          <w:rFonts w:cs="Arial"/>
          <w:iCs/>
        </w:rPr>
        <w:t xml:space="preserve">the </w:t>
      </w:r>
      <w:r w:rsidR="00F14AA5" w:rsidRPr="00FF41D1">
        <w:rPr>
          <w:rFonts w:cs="Arial"/>
          <w:iCs/>
        </w:rPr>
        <w:t xml:space="preserve">understanding </w:t>
      </w:r>
      <w:r w:rsidR="003C0632" w:rsidRPr="00FF41D1">
        <w:rPr>
          <w:rFonts w:cs="Arial"/>
          <w:iCs/>
        </w:rPr>
        <w:t xml:space="preserve">of the </w:t>
      </w:r>
      <w:r w:rsidR="00F14AA5" w:rsidRPr="00FF41D1">
        <w:rPr>
          <w:rFonts w:cs="Arial"/>
          <w:iCs/>
        </w:rPr>
        <w:t>A</w:t>
      </w:r>
      <w:r w:rsidR="00D4460E">
        <w:rPr>
          <w:rFonts w:cs="Arial"/>
          <w:iCs/>
        </w:rPr>
        <w:t xml:space="preserve">ustralian </w:t>
      </w:r>
      <w:r w:rsidR="00F14AA5" w:rsidRPr="00FF41D1">
        <w:rPr>
          <w:rFonts w:cs="Arial"/>
          <w:iCs/>
        </w:rPr>
        <w:t>B</w:t>
      </w:r>
      <w:r w:rsidR="00D4460E">
        <w:rPr>
          <w:rFonts w:cs="Arial"/>
          <w:iCs/>
        </w:rPr>
        <w:t xml:space="preserve">uilders </w:t>
      </w:r>
      <w:r w:rsidR="00F14AA5" w:rsidRPr="00FF41D1">
        <w:rPr>
          <w:rFonts w:cs="Arial"/>
          <w:iCs/>
        </w:rPr>
        <w:t>P</w:t>
      </w:r>
      <w:r w:rsidR="00D4460E">
        <w:rPr>
          <w:rFonts w:cs="Arial"/>
          <w:iCs/>
        </w:rPr>
        <w:t>late</w:t>
      </w:r>
      <w:r w:rsidR="00F14AA5" w:rsidRPr="00FF41D1">
        <w:rPr>
          <w:rFonts w:cs="Arial"/>
          <w:iCs/>
        </w:rPr>
        <w:t xml:space="preserve"> Standard </w:t>
      </w:r>
      <w:r w:rsidR="00D4460E">
        <w:rPr>
          <w:rFonts w:cs="Arial"/>
          <w:iCs/>
        </w:rPr>
        <w:t xml:space="preserve">– Edition 5 (the Standard) as endorsed in June 2020 </w:t>
      </w:r>
      <w:r w:rsidR="00F14AA5" w:rsidRPr="00FF41D1">
        <w:rPr>
          <w:rFonts w:cs="Arial"/>
          <w:iCs/>
        </w:rPr>
        <w:t xml:space="preserve">and its application. </w:t>
      </w:r>
    </w:p>
    <w:p w14:paraId="6BEC0E32" w14:textId="76FB8441" w:rsidR="00F14AA5" w:rsidRPr="00FF41D1" w:rsidRDefault="00F14AA5" w:rsidP="00F14AA5">
      <w:pPr>
        <w:ind w:left="0"/>
        <w:rPr>
          <w:rFonts w:cs="Arial"/>
          <w:iCs/>
        </w:rPr>
      </w:pPr>
    </w:p>
    <w:p w14:paraId="2A0DAC6C" w14:textId="696DBE0B" w:rsidR="009C3139" w:rsidRPr="00FF41D1" w:rsidRDefault="006E431A" w:rsidP="00F14AA5">
      <w:pPr>
        <w:ind w:left="0"/>
        <w:rPr>
          <w:rFonts w:cs="Arial"/>
          <w:iCs/>
        </w:rPr>
      </w:pPr>
      <w:r w:rsidRPr="00FF41D1">
        <w:rPr>
          <w:rFonts w:cs="Arial"/>
          <w:iCs/>
        </w:rPr>
        <w:t xml:space="preserve">No guarantees are provided </w:t>
      </w:r>
      <w:r w:rsidR="006813EC" w:rsidRPr="00FF41D1">
        <w:rPr>
          <w:rFonts w:cs="Arial"/>
          <w:iCs/>
        </w:rPr>
        <w:t>for the</w:t>
      </w:r>
      <w:r w:rsidRPr="00FF41D1">
        <w:rPr>
          <w:rFonts w:cs="Arial"/>
          <w:iCs/>
        </w:rPr>
        <w:t xml:space="preserve"> accuracy </w:t>
      </w:r>
      <w:r w:rsidR="006813EC" w:rsidRPr="00FF41D1">
        <w:rPr>
          <w:rFonts w:cs="Arial"/>
          <w:iCs/>
        </w:rPr>
        <w:t xml:space="preserve">or currency </w:t>
      </w:r>
      <w:r w:rsidRPr="00FF41D1">
        <w:rPr>
          <w:rFonts w:cs="Arial"/>
          <w:iCs/>
        </w:rPr>
        <w:t xml:space="preserve">of information contained </w:t>
      </w:r>
      <w:r w:rsidR="006813EC" w:rsidRPr="00FF41D1">
        <w:rPr>
          <w:rFonts w:cs="Arial"/>
          <w:iCs/>
        </w:rPr>
        <w:t>in this document</w:t>
      </w:r>
      <w:r w:rsidR="00364DBB">
        <w:rPr>
          <w:rFonts w:cs="Arial"/>
          <w:iCs/>
        </w:rPr>
        <w:t xml:space="preserve">, nor does it </w:t>
      </w:r>
      <w:r w:rsidR="00146BE7">
        <w:rPr>
          <w:rFonts w:cs="Arial"/>
          <w:iCs/>
        </w:rPr>
        <w:t>constitute</w:t>
      </w:r>
      <w:r w:rsidR="00DD4643">
        <w:rPr>
          <w:rFonts w:cs="Arial"/>
          <w:iCs/>
        </w:rPr>
        <w:t xml:space="preserve"> legal advice.</w:t>
      </w:r>
      <w:r w:rsidR="00B84A88" w:rsidRPr="00FF41D1">
        <w:rPr>
          <w:rFonts w:cs="Arial"/>
          <w:iCs/>
        </w:rPr>
        <w:t xml:space="preserve"> It </w:t>
      </w:r>
      <w:r w:rsidR="006E0E66" w:rsidRPr="00FF41D1">
        <w:rPr>
          <w:rFonts w:cs="Arial"/>
          <w:iCs/>
        </w:rPr>
        <w:t>remains</w:t>
      </w:r>
      <w:r w:rsidR="00B84A88" w:rsidRPr="00FF41D1">
        <w:rPr>
          <w:rFonts w:cs="Arial"/>
          <w:iCs/>
        </w:rPr>
        <w:t xml:space="preserve"> the </w:t>
      </w:r>
      <w:r w:rsidR="006813EC" w:rsidRPr="00FF41D1">
        <w:rPr>
          <w:rFonts w:cs="Arial"/>
          <w:iCs/>
        </w:rPr>
        <w:t>re</w:t>
      </w:r>
      <w:r w:rsidR="00B84A88" w:rsidRPr="00FF41D1">
        <w:rPr>
          <w:rFonts w:cs="Arial"/>
          <w:iCs/>
        </w:rPr>
        <w:t>s</w:t>
      </w:r>
      <w:r w:rsidR="006813EC" w:rsidRPr="00FF41D1">
        <w:rPr>
          <w:rFonts w:cs="Arial"/>
          <w:iCs/>
        </w:rPr>
        <w:t>ponsibility</w:t>
      </w:r>
      <w:r w:rsidR="00B84A88" w:rsidRPr="00FF41D1">
        <w:rPr>
          <w:rFonts w:cs="Arial"/>
          <w:iCs/>
        </w:rPr>
        <w:t xml:space="preserve"> of a person calculating, fitting or otherwise interacting with an A</w:t>
      </w:r>
      <w:r w:rsidR="00364DBB">
        <w:rPr>
          <w:rFonts w:cs="Arial"/>
          <w:iCs/>
        </w:rPr>
        <w:t xml:space="preserve">ustralian </w:t>
      </w:r>
      <w:r w:rsidR="00B84A88" w:rsidRPr="00FF41D1">
        <w:rPr>
          <w:rFonts w:cs="Arial"/>
          <w:iCs/>
        </w:rPr>
        <w:t>B</w:t>
      </w:r>
      <w:r w:rsidR="00364DBB">
        <w:rPr>
          <w:rFonts w:cs="Arial"/>
          <w:iCs/>
        </w:rPr>
        <w:t xml:space="preserve">uilders </w:t>
      </w:r>
      <w:r w:rsidR="00B84A88" w:rsidRPr="00FF41D1">
        <w:rPr>
          <w:rFonts w:cs="Arial"/>
          <w:iCs/>
        </w:rPr>
        <w:t>P</w:t>
      </w:r>
      <w:r w:rsidR="00364DBB">
        <w:rPr>
          <w:rFonts w:cs="Arial"/>
          <w:iCs/>
        </w:rPr>
        <w:t>late</w:t>
      </w:r>
      <w:r w:rsidR="00761FE4">
        <w:rPr>
          <w:rFonts w:cs="Arial"/>
          <w:iCs/>
        </w:rPr>
        <w:t xml:space="preserve"> (</w:t>
      </w:r>
      <w:r w:rsidR="00761FE4" w:rsidRPr="008D2D15">
        <w:rPr>
          <w:rFonts w:cs="Arial"/>
          <w:b/>
          <w:bCs/>
          <w:iCs/>
        </w:rPr>
        <w:t>ABP</w:t>
      </w:r>
      <w:r w:rsidR="00761FE4">
        <w:rPr>
          <w:rFonts w:cs="Arial"/>
          <w:iCs/>
        </w:rPr>
        <w:t>)</w:t>
      </w:r>
      <w:r w:rsidR="00B84A88" w:rsidRPr="00FF41D1">
        <w:rPr>
          <w:rFonts w:cs="Arial"/>
          <w:iCs/>
        </w:rPr>
        <w:t xml:space="preserve"> to ensure they comply with </w:t>
      </w:r>
      <w:r w:rsidR="00AA68FB">
        <w:rPr>
          <w:rFonts w:cs="Arial"/>
          <w:iCs/>
        </w:rPr>
        <w:t>relevant</w:t>
      </w:r>
      <w:r w:rsidR="00A63492" w:rsidRPr="00FF41D1">
        <w:rPr>
          <w:rFonts w:cs="Arial"/>
          <w:iCs/>
        </w:rPr>
        <w:t xml:space="preserve"> legislatio</w:t>
      </w:r>
      <w:r w:rsidR="00266AFA">
        <w:rPr>
          <w:rFonts w:cs="Arial"/>
          <w:iCs/>
        </w:rPr>
        <w:t>n</w:t>
      </w:r>
      <w:r w:rsidR="00A63492" w:rsidRPr="00FF41D1">
        <w:rPr>
          <w:rFonts w:cs="Arial"/>
          <w:iCs/>
        </w:rPr>
        <w:t>.</w:t>
      </w:r>
      <w:r w:rsidR="00B84A88" w:rsidRPr="00FF41D1">
        <w:rPr>
          <w:rFonts w:cs="Arial"/>
          <w:iCs/>
        </w:rPr>
        <w:t xml:space="preserve"> </w:t>
      </w:r>
    </w:p>
    <w:sdt>
      <w:sdtPr>
        <w:rPr>
          <w:rFonts w:ascii="Arial" w:eastAsia="Cambria" w:hAnsi="Arial" w:cs="Arial"/>
          <w:color w:val="auto"/>
          <w:sz w:val="22"/>
          <w:szCs w:val="24"/>
          <w:lang w:val="en-GB"/>
        </w:rPr>
        <w:id w:val="6201967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1F65D8" w14:textId="0F54FCBD" w:rsidR="00F14AA5" w:rsidRDefault="00F14AA5" w:rsidP="00F14AA5">
          <w:pPr>
            <w:pStyle w:val="TOCHeading"/>
            <w:rPr>
              <w:rFonts w:ascii="Arial" w:hAnsi="Arial" w:cs="Arial"/>
              <w:b/>
              <w:color w:val="1F497D" w:themeColor="text2"/>
              <w:sz w:val="26"/>
              <w:szCs w:val="26"/>
            </w:rPr>
          </w:pPr>
          <w:r w:rsidRPr="009A1BBC">
            <w:rPr>
              <w:rFonts w:ascii="Arial" w:hAnsi="Arial" w:cs="Arial"/>
              <w:b/>
              <w:color w:val="1F497D" w:themeColor="text2"/>
              <w:sz w:val="26"/>
              <w:szCs w:val="26"/>
            </w:rPr>
            <w:t>Contents</w:t>
          </w:r>
        </w:p>
        <w:p w14:paraId="4A7089D2" w14:textId="77777777" w:rsidR="00195D26" w:rsidRPr="00195D26" w:rsidRDefault="00195D26" w:rsidP="00195D26">
          <w:pPr>
            <w:rPr>
              <w:lang w:val="en-US"/>
            </w:rPr>
          </w:pPr>
        </w:p>
        <w:p w14:paraId="3D33499B" w14:textId="3DF79FEC" w:rsidR="00C52A1B" w:rsidRDefault="00F14AA5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r w:rsidRPr="009A1BBC">
            <w:rPr>
              <w:rFonts w:cs="Arial"/>
              <w:b/>
              <w:bCs/>
              <w:noProof/>
            </w:rPr>
            <w:fldChar w:fldCharType="begin"/>
          </w:r>
          <w:r w:rsidRPr="009A1BBC">
            <w:rPr>
              <w:rFonts w:cs="Arial"/>
              <w:b/>
              <w:bCs/>
              <w:noProof/>
            </w:rPr>
            <w:instrText xml:space="preserve"> TOC \o "1-2" \h \z \u </w:instrText>
          </w:r>
          <w:r w:rsidRPr="009A1BBC">
            <w:rPr>
              <w:rFonts w:cs="Arial"/>
              <w:b/>
              <w:bCs/>
              <w:noProof/>
            </w:rPr>
            <w:fldChar w:fldCharType="separate"/>
          </w:r>
          <w:hyperlink w:anchor="_Toc58935750" w:history="1">
            <w:r w:rsidR="00C52A1B" w:rsidRPr="00440A11">
              <w:rPr>
                <w:rStyle w:val="Hyperlink"/>
                <w:noProof/>
              </w:rPr>
              <w:t>Definitions</w:t>
            </w:r>
            <w:r w:rsidR="00C52A1B">
              <w:rPr>
                <w:noProof/>
                <w:webHidden/>
              </w:rPr>
              <w:tab/>
            </w:r>
            <w:r w:rsidR="00C52A1B">
              <w:rPr>
                <w:noProof/>
                <w:webHidden/>
              </w:rPr>
              <w:fldChar w:fldCharType="begin"/>
            </w:r>
            <w:r w:rsidR="00C52A1B">
              <w:rPr>
                <w:noProof/>
                <w:webHidden/>
              </w:rPr>
              <w:instrText xml:space="preserve"> PAGEREF _Toc58935750 \h </w:instrText>
            </w:r>
            <w:r w:rsidR="00C52A1B">
              <w:rPr>
                <w:noProof/>
                <w:webHidden/>
              </w:rPr>
            </w:r>
            <w:r w:rsidR="00C52A1B">
              <w:rPr>
                <w:noProof/>
                <w:webHidden/>
              </w:rPr>
              <w:fldChar w:fldCharType="separate"/>
            </w:r>
            <w:r w:rsidR="00C52A1B">
              <w:rPr>
                <w:noProof/>
                <w:webHidden/>
              </w:rPr>
              <w:t>1</w:t>
            </w:r>
            <w:r w:rsidR="00C52A1B">
              <w:rPr>
                <w:noProof/>
                <w:webHidden/>
              </w:rPr>
              <w:fldChar w:fldCharType="end"/>
            </w:r>
          </w:hyperlink>
        </w:p>
        <w:p w14:paraId="739B8178" w14:textId="27143AA2" w:rsidR="00C52A1B" w:rsidRDefault="005E3198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5751" w:history="1">
            <w:r w:rsidR="00C52A1B" w:rsidRPr="00440A11">
              <w:rPr>
                <w:rStyle w:val="Hyperlink"/>
                <w:rFonts w:cs="Arial"/>
                <w:b/>
                <w:noProof/>
              </w:rPr>
              <w:t>FAQs – The ABP Standard Edition 5 update</w:t>
            </w:r>
            <w:r w:rsidR="00C52A1B">
              <w:rPr>
                <w:noProof/>
                <w:webHidden/>
              </w:rPr>
              <w:tab/>
            </w:r>
            <w:r w:rsidR="00C52A1B">
              <w:rPr>
                <w:noProof/>
                <w:webHidden/>
              </w:rPr>
              <w:fldChar w:fldCharType="begin"/>
            </w:r>
            <w:r w:rsidR="00C52A1B">
              <w:rPr>
                <w:noProof/>
                <w:webHidden/>
              </w:rPr>
              <w:instrText xml:space="preserve"> PAGEREF _Toc58935751 \h </w:instrText>
            </w:r>
            <w:r w:rsidR="00C52A1B">
              <w:rPr>
                <w:noProof/>
                <w:webHidden/>
              </w:rPr>
            </w:r>
            <w:r w:rsidR="00C52A1B">
              <w:rPr>
                <w:noProof/>
                <w:webHidden/>
              </w:rPr>
              <w:fldChar w:fldCharType="separate"/>
            </w:r>
            <w:r w:rsidR="00C52A1B">
              <w:rPr>
                <w:noProof/>
                <w:webHidden/>
              </w:rPr>
              <w:t>2</w:t>
            </w:r>
            <w:r w:rsidR="00C52A1B">
              <w:rPr>
                <w:noProof/>
                <w:webHidden/>
              </w:rPr>
              <w:fldChar w:fldCharType="end"/>
            </w:r>
          </w:hyperlink>
        </w:p>
        <w:p w14:paraId="2FC2C158" w14:textId="3C6837D0" w:rsidR="00C52A1B" w:rsidRDefault="005E3198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5752" w:history="1">
            <w:r w:rsidR="00C52A1B" w:rsidRPr="00440A11">
              <w:rPr>
                <w:rStyle w:val="Hyperlink"/>
                <w:noProof/>
              </w:rPr>
              <w:t>Summary of Edition 5</w:t>
            </w:r>
            <w:r w:rsidR="00C52A1B">
              <w:rPr>
                <w:noProof/>
                <w:webHidden/>
              </w:rPr>
              <w:tab/>
            </w:r>
            <w:r w:rsidR="00C52A1B">
              <w:rPr>
                <w:noProof/>
                <w:webHidden/>
              </w:rPr>
              <w:fldChar w:fldCharType="begin"/>
            </w:r>
            <w:r w:rsidR="00C52A1B">
              <w:rPr>
                <w:noProof/>
                <w:webHidden/>
              </w:rPr>
              <w:instrText xml:space="preserve"> PAGEREF _Toc58935752 \h </w:instrText>
            </w:r>
            <w:r w:rsidR="00C52A1B">
              <w:rPr>
                <w:noProof/>
                <w:webHidden/>
              </w:rPr>
            </w:r>
            <w:r w:rsidR="00C52A1B">
              <w:rPr>
                <w:noProof/>
                <w:webHidden/>
              </w:rPr>
              <w:fldChar w:fldCharType="separate"/>
            </w:r>
            <w:r w:rsidR="00C52A1B">
              <w:rPr>
                <w:noProof/>
                <w:webHidden/>
              </w:rPr>
              <w:t>2</w:t>
            </w:r>
            <w:r w:rsidR="00C52A1B">
              <w:rPr>
                <w:noProof/>
                <w:webHidden/>
              </w:rPr>
              <w:fldChar w:fldCharType="end"/>
            </w:r>
          </w:hyperlink>
        </w:p>
        <w:p w14:paraId="5D802469" w14:textId="35689967" w:rsidR="00C52A1B" w:rsidRDefault="005E3198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5753" w:history="1">
            <w:r w:rsidR="00C52A1B" w:rsidRPr="00440A11">
              <w:rPr>
                <w:rStyle w:val="Hyperlink"/>
                <w:noProof/>
              </w:rPr>
              <w:t>Transition arrangements for parties responsible for fitting ABPs</w:t>
            </w:r>
            <w:r w:rsidR="00C52A1B">
              <w:rPr>
                <w:noProof/>
                <w:webHidden/>
              </w:rPr>
              <w:tab/>
            </w:r>
            <w:r w:rsidR="00C52A1B">
              <w:rPr>
                <w:noProof/>
                <w:webHidden/>
              </w:rPr>
              <w:fldChar w:fldCharType="begin"/>
            </w:r>
            <w:r w:rsidR="00C52A1B">
              <w:rPr>
                <w:noProof/>
                <w:webHidden/>
              </w:rPr>
              <w:instrText xml:space="preserve"> PAGEREF _Toc58935753 \h </w:instrText>
            </w:r>
            <w:r w:rsidR="00C52A1B">
              <w:rPr>
                <w:noProof/>
                <w:webHidden/>
              </w:rPr>
            </w:r>
            <w:r w:rsidR="00C52A1B">
              <w:rPr>
                <w:noProof/>
                <w:webHidden/>
              </w:rPr>
              <w:fldChar w:fldCharType="separate"/>
            </w:r>
            <w:r w:rsidR="00C52A1B">
              <w:rPr>
                <w:noProof/>
                <w:webHidden/>
              </w:rPr>
              <w:t>6</w:t>
            </w:r>
            <w:r w:rsidR="00C52A1B">
              <w:rPr>
                <w:noProof/>
                <w:webHidden/>
              </w:rPr>
              <w:fldChar w:fldCharType="end"/>
            </w:r>
          </w:hyperlink>
        </w:p>
        <w:p w14:paraId="1801A903" w14:textId="6DDA505D" w:rsidR="00C52A1B" w:rsidRDefault="005E3198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Cs w:val="22"/>
              <w:lang w:val="en-AU" w:eastAsia="en-AU"/>
            </w:rPr>
          </w:pPr>
          <w:hyperlink w:anchor="_Toc58935754" w:history="1">
            <w:r w:rsidR="00C52A1B" w:rsidRPr="00440A11">
              <w:rPr>
                <w:rStyle w:val="Hyperlink"/>
                <w:noProof/>
              </w:rPr>
              <w:t>Consultation conducted and further information</w:t>
            </w:r>
            <w:r w:rsidR="00C52A1B">
              <w:rPr>
                <w:noProof/>
                <w:webHidden/>
              </w:rPr>
              <w:tab/>
            </w:r>
            <w:r w:rsidR="00C52A1B">
              <w:rPr>
                <w:noProof/>
                <w:webHidden/>
              </w:rPr>
              <w:fldChar w:fldCharType="begin"/>
            </w:r>
            <w:r w:rsidR="00C52A1B">
              <w:rPr>
                <w:noProof/>
                <w:webHidden/>
              </w:rPr>
              <w:instrText xml:space="preserve"> PAGEREF _Toc58935754 \h </w:instrText>
            </w:r>
            <w:r w:rsidR="00C52A1B">
              <w:rPr>
                <w:noProof/>
                <w:webHidden/>
              </w:rPr>
            </w:r>
            <w:r w:rsidR="00C52A1B">
              <w:rPr>
                <w:noProof/>
                <w:webHidden/>
              </w:rPr>
              <w:fldChar w:fldCharType="separate"/>
            </w:r>
            <w:r w:rsidR="00C52A1B">
              <w:rPr>
                <w:noProof/>
                <w:webHidden/>
              </w:rPr>
              <w:t>6</w:t>
            </w:r>
            <w:r w:rsidR="00C52A1B">
              <w:rPr>
                <w:noProof/>
                <w:webHidden/>
              </w:rPr>
              <w:fldChar w:fldCharType="end"/>
            </w:r>
          </w:hyperlink>
        </w:p>
        <w:p w14:paraId="0DF73D2E" w14:textId="12BD9BE7" w:rsidR="00F14AA5" w:rsidRDefault="00F14AA5" w:rsidP="00F14AA5">
          <w:r w:rsidRPr="009A1BBC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60F2C814" w14:textId="162A5753" w:rsidR="00F14AA5" w:rsidRDefault="00F14AA5" w:rsidP="00F14AA5">
      <w:pPr>
        <w:pStyle w:val="Heading2"/>
      </w:pPr>
      <w:bookmarkStart w:id="2" w:name="_Toc58935750"/>
      <w:r>
        <w:t>Definitions</w:t>
      </w:r>
      <w:bookmarkEnd w:id="2"/>
    </w:p>
    <w:p w14:paraId="37D30521" w14:textId="77777777" w:rsidR="00203B7B" w:rsidRDefault="00203B7B" w:rsidP="00203B7B">
      <w:pPr>
        <w:pStyle w:val="M-BodyText"/>
        <w:spacing w:after="0"/>
        <w:rPr>
          <w:b/>
        </w:rPr>
      </w:pPr>
    </w:p>
    <w:p w14:paraId="612CB980" w14:textId="357894A9" w:rsidR="00F14AA5" w:rsidRDefault="00F14AA5" w:rsidP="00203B7B">
      <w:pPr>
        <w:pStyle w:val="M-BodyText"/>
        <w:spacing w:after="0"/>
      </w:pPr>
      <w:r>
        <w:rPr>
          <w:b/>
        </w:rPr>
        <w:t xml:space="preserve">ABP </w:t>
      </w:r>
      <w:r>
        <w:t xml:space="preserve">– The Australian Builders Plate, which is affixed to recreational vessels as required by the </w:t>
      </w:r>
      <w:r w:rsidRPr="000C0D14">
        <w:t>National Standard for The Australian Builders Plate for Recreational Boats</w:t>
      </w:r>
      <w:r>
        <w:t xml:space="preserve">. </w:t>
      </w:r>
    </w:p>
    <w:p w14:paraId="6DEBF0C8" w14:textId="77777777" w:rsidR="00203B7B" w:rsidRDefault="00203B7B" w:rsidP="00203B7B">
      <w:pPr>
        <w:pStyle w:val="M-BodyText"/>
        <w:spacing w:after="0"/>
      </w:pPr>
    </w:p>
    <w:p w14:paraId="0BD55432" w14:textId="234C4E85" w:rsidR="00F14AA5" w:rsidRDefault="00F14AA5" w:rsidP="00F14AA5">
      <w:pPr>
        <w:pStyle w:val="M-BodyText"/>
      </w:pPr>
      <w:r>
        <w:rPr>
          <w:b/>
        </w:rPr>
        <w:t xml:space="preserve">ABP Standard </w:t>
      </w:r>
      <w:r w:rsidR="002825E9">
        <w:rPr>
          <w:b/>
        </w:rPr>
        <w:t>/ the Standard</w:t>
      </w:r>
      <w:r w:rsidR="006544F8">
        <w:rPr>
          <w:b/>
        </w:rPr>
        <w:t xml:space="preserve"> / ABP Standard, Edition 5 (Edition 5)</w:t>
      </w:r>
      <w:r w:rsidR="006544F8">
        <w:t xml:space="preserve"> </w:t>
      </w:r>
      <w:r>
        <w:t>– T</w:t>
      </w:r>
      <w:r w:rsidRPr="000C0D14">
        <w:t>he</w:t>
      </w:r>
      <w:r>
        <w:t xml:space="preserve"> </w:t>
      </w:r>
      <w:r w:rsidRPr="000C0D14">
        <w:t>National Standard for The Australian Builders Plate for Recreational Boats</w:t>
      </w:r>
      <w:r w:rsidR="006544F8">
        <w:t xml:space="preserve"> endorsed by the Transport and Infrastructure Council on 5 June 2020</w:t>
      </w:r>
      <w:r w:rsidR="0071578A">
        <w:t xml:space="preserve">, accessible </w:t>
      </w:r>
      <w:hyperlink r:id="rId11" w:history="1">
        <w:r w:rsidR="0071578A" w:rsidRPr="001E250B">
          <w:rPr>
            <w:rStyle w:val="Hyperlink"/>
          </w:rPr>
          <w:t>here</w:t>
        </w:r>
      </w:hyperlink>
      <w:r w:rsidR="0071578A">
        <w:t>:</w:t>
      </w:r>
    </w:p>
    <w:p w14:paraId="70814704" w14:textId="552A1650" w:rsidR="00936373" w:rsidRDefault="002825E9" w:rsidP="00F14AA5">
      <w:pPr>
        <w:pStyle w:val="M-BodyText"/>
      </w:pPr>
      <w:r>
        <w:rPr>
          <w:b/>
        </w:rPr>
        <w:t>ABP Standard, Edition 4</w:t>
      </w:r>
      <w:r w:rsidR="00761FE4">
        <w:rPr>
          <w:b/>
        </w:rPr>
        <w:t xml:space="preserve"> (</w:t>
      </w:r>
      <w:r w:rsidR="005F2A27">
        <w:rPr>
          <w:b/>
        </w:rPr>
        <w:t>Edition 4</w:t>
      </w:r>
      <w:r w:rsidR="00761FE4">
        <w:rPr>
          <w:b/>
        </w:rPr>
        <w:t xml:space="preserve">) </w:t>
      </w:r>
      <w:r>
        <w:t xml:space="preserve"> T</w:t>
      </w:r>
      <w:r w:rsidRPr="000C0D14">
        <w:t>he</w:t>
      </w:r>
      <w:r>
        <w:t xml:space="preserve"> </w:t>
      </w:r>
      <w:r w:rsidRPr="000C0D14">
        <w:t>National Standard for The Australian Builders Plate for Recreational Boats</w:t>
      </w:r>
      <w:r w:rsidR="001553AB">
        <w:t xml:space="preserve">, published on </w:t>
      </w:r>
      <w:r w:rsidR="00761FE4">
        <w:t>23</w:t>
      </w:r>
      <w:r w:rsidR="00333986">
        <w:t xml:space="preserve"> May, 2011</w:t>
      </w:r>
      <w:r w:rsidR="006544F8">
        <w:t xml:space="preserve"> and superseded by Edition 5,</w:t>
      </w:r>
      <w:r w:rsidR="00385026">
        <w:t xml:space="preserve"> accessible </w:t>
      </w:r>
      <w:hyperlink r:id="rId12" w:history="1">
        <w:r w:rsidR="00385026" w:rsidRPr="001E250B">
          <w:rPr>
            <w:rStyle w:val="Hyperlink"/>
          </w:rPr>
          <w:t>here</w:t>
        </w:r>
      </w:hyperlink>
      <w:r w:rsidR="00385026">
        <w:t>:</w:t>
      </w:r>
    </w:p>
    <w:p w14:paraId="4E5A572A" w14:textId="263EC240" w:rsidR="001830C9" w:rsidRPr="001830C9" w:rsidRDefault="001830C9" w:rsidP="00F14AA5">
      <w:pPr>
        <w:pStyle w:val="M-BodyText"/>
        <w:rPr>
          <w:bCs/>
        </w:rPr>
      </w:pPr>
      <w:r>
        <w:rPr>
          <w:b/>
        </w:rPr>
        <w:t xml:space="preserve">ABYC </w:t>
      </w:r>
      <w:r>
        <w:rPr>
          <w:bCs/>
        </w:rPr>
        <w:t>– American Boat and Yacht Council</w:t>
      </w:r>
      <w:r w:rsidR="00E045FC">
        <w:rPr>
          <w:bCs/>
        </w:rPr>
        <w:t>.</w:t>
      </w:r>
    </w:p>
    <w:p w14:paraId="120BBCD6" w14:textId="579A1D13" w:rsidR="00F14AA5" w:rsidRDefault="00F14AA5" w:rsidP="00F14AA5">
      <w:pPr>
        <w:pStyle w:val="M-BodyText"/>
      </w:pPr>
      <w:r>
        <w:rPr>
          <w:b/>
        </w:rPr>
        <w:t xml:space="preserve">ARBSC </w:t>
      </w:r>
      <w:r>
        <w:t>– The Australian Recreational Boating Safety Committee.</w:t>
      </w:r>
    </w:p>
    <w:p w14:paraId="676A22D4" w14:textId="6F13B231" w:rsidR="00A874D2" w:rsidRPr="00A874D2" w:rsidRDefault="00A874D2" w:rsidP="00F14AA5">
      <w:pPr>
        <w:pStyle w:val="M-BodyText"/>
      </w:pPr>
      <w:r w:rsidRPr="00A874D2">
        <w:rPr>
          <w:b/>
          <w:bCs/>
        </w:rPr>
        <w:lastRenderedPageBreak/>
        <w:t xml:space="preserve">Boat </w:t>
      </w:r>
      <w:r w:rsidR="00D40FE2">
        <w:rPr>
          <w:b/>
          <w:bCs/>
        </w:rPr>
        <w:t>b</w:t>
      </w:r>
      <w:r w:rsidRPr="00A874D2">
        <w:rPr>
          <w:b/>
          <w:bCs/>
        </w:rPr>
        <w:t>uilder</w:t>
      </w:r>
      <w:r>
        <w:rPr>
          <w:b/>
          <w:bCs/>
        </w:rPr>
        <w:t xml:space="preserve"> </w:t>
      </w:r>
      <w:r>
        <w:t xml:space="preserve">– For </w:t>
      </w:r>
      <w:r w:rsidR="00792170">
        <w:t xml:space="preserve">the purposes of this document, </w:t>
      </w:r>
      <w:r w:rsidR="004877C1">
        <w:t xml:space="preserve">reference to a </w:t>
      </w:r>
      <w:r w:rsidR="00E02D1D">
        <w:t>‘</w:t>
      </w:r>
      <w:r w:rsidR="004877C1">
        <w:t>boat builder</w:t>
      </w:r>
      <w:r w:rsidR="00E02D1D">
        <w:t>’</w:t>
      </w:r>
      <w:r w:rsidR="004877C1">
        <w:t xml:space="preserve"> </w:t>
      </w:r>
      <w:r w:rsidR="00E02D1D">
        <w:t>means</w:t>
      </w:r>
      <w:r w:rsidR="004877C1">
        <w:t xml:space="preserve"> a</w:t>
      </w:r>
      <w:r w:rsidR="00C751CA">
        <w:t xml:space="preserve"> person who holds </w:t>
      </w:r>
      <w:r w:rsidR="001338CE">
        <w:t xml:space="preserve">a responsibility </w:t>
      </w:r>
      <w:r w:rsidR="00D40FE2">
        <w:t>to fix an ABP, unless otherwise specified.</w:t>
      </w:r>
    </w:p>
    <w:p w14:paraId="675819D5" w14:textId="17037D5C" w:rsidR="00F14AA5" w:rsidRDefault="00CE09CC" w:rsidP="00F14AA5">
      <w:pPr>
        <w:pStyle w:val="M-BodyText"/>
      </w:pPr>
      <w:r>
        <w:rPr>
          <w:b/>
        </w:rPr>
        <w:t>C</w:t>
      </w:r>
      <w:r w:rsidR="00F14AA5">
        <w:rPr>
          <w:b/>
        </w:rPr>
        <w:t xml:space="preserve">E </w:t>
      </w:r>
      <w:r w:rsidR="00F14AA5">
        <w:t xml:space="preserve">– </w:t>
      </w:r>
      <w:r w:rsidR="00F14AA5" w:rsidRPr="00B9724F">
        <w:t>Conformité Européenne</w:t>
      </w:r>
      <w:r w:rsidR="00F14AA5">
        <w:t xml:space="preserve"> (certification marking).</w:t>
      </w:r>
    </w:p>
    <w:p w14:paraId="4CD6289C" w14:textId="6963FE5E" w:rsidR="002C767D" w:rsidRPr="002C767D" w:rsidRDefault="002C767D" w:rsidP="00F14AA5">
      <w:pPr>
        <w:pStyle w:val="M-BodyText"/>
        <w:rPr>
          <w:bCs/>
        </w:rPr>
      </w:pPr>
      <w:r>
        <w:rPr>
          <w:b/>
        </w:rPr>
        <w:t xml:space="preserve">Determining </w:t>
      </w:r>
      <w:r w:rsidR="00A41480">
        <w:rPr>
          <w:bCs/>
        </w:rPr>
        <w:t>–</w:t>
      </w:r>
      <w:r>
        <w:rPr>
          <w:bCs/>
        </w:rPr>
        <w:t xml:space="preserve"> </w:t>
      </w:r>
      <w:r w:rsidR="0068765F">
        <w:rPr>
          <w:bCs/>
        </w:rPr>
        <w:t>The process of undertaking</w:t>
      </w:r>
      <w:r w:rsidR="00A41480">
        <w:rPr>
          <w:bCs/>
        </w:rPr>
        <w:t xml:space="preserve"> </w:t>
      </w:r>
      <w:r w:rsidR="00994BA9">
        <w:rPr>
          <w:bCs/>
        </w:rPr>
        <w:t>measurements</w:t>
      </w:r>
      <w:r w:rsidR="003A546F">
        <w:rPr>
          <w:bCs/>
        </w:rPr>
        <w:t>, tests</w:t>
      </w:r>
      <w:r w:rsidR="009E275C">
        <w:rPr>
          <w:bCs/>
        </w:rPr>
        <w:t xml:space="preserve"> and calculations </w:t>
      </w:r>
      <w:r w:rsidR="003A546F">
        <w:rPr>
          <w:bCs/>
        </w:rPr>
        <w:t xml:space="preserve">required to </w:t>
      </w:r>
      <w:r w:rsidR="00E7539A">
        <w:rPr>
          <w:bCs/>
        </w:rPr>
        <w:t>establish</w:t>
      </w:r>
      <w:r w:rsidR="00DE00DC">
        <w:rPr>
          <w:bCs/>
        </w:rPr>
        <w:t xml:space="preserve"> the information </w:t>
      </w:r>
      <w:r w:rsidR="00E7539A">
        <w:rPr>
          <w:bCs/>
        </w:rPr>
        <w:t xml:space="preserve">to be </w:t>
      </w:r>
      <w:r w:rsidR="00DE00DC">
        <w:rPr>
          <w:bCs/>
        </w:rPr>
        <w:t>listed on an ABP</w:t>
      </w:r>
      <w:r w:rsidR="00033F94">
        <w:rPr>
          <w:bCs/>
        </w:rPr>
        <w:t>.</w:t>
      </w:r>
    </w:p>
    <w:p w14:paraId="39E3F425" w14:textId="3FAC3766" w:rsidR="00F14AA5" w:rsidRDefault="00F14AA5" w:rsidP="00F14AA5">
      <w:pPr>
        <w:pStyle w:val="M-BodyText"/>
      </w:pPr>
      <w:r>
        <w:rPr>
          <w:b/>
        </w:rPr>
        <w:t xml:space="preserve">HIN </w:t>
      </w:r>
      <w:r>
        <w:t>– Hull Identification Number.</w:t>
      </w:r>
    </w:p>
    <w:p w14:paraId="7919FB44" w14:textId="5CC79F19" w:rsidR="00F14AA5" w:rsidRPr="00A54963" w:rsidRDefault="00F14AA5" w:rsidP="00F14AA5">
      <w:pPr>
        <w:pStyle w:val="M-BodyText"/>
      </w:pPr>
      <w:r>
        <w:rPr>
          <w:b/>
        </w:rPr>
        <w:t xml:space="preserve">NMMA </w:t>
      </w:r>
      <w:r>
        <w:t>– National Marine Manufacturers Association (United States).</w:t>
      </w:r>
    </w:p>
    <w:p w14:paraId="5417328D" w14:textId="06B84848" w:rsidR="0048234A" w:rsidRDefault="00F14AA5" w:rsidP="00586143">
      <w:pPr>
        <w:pStyle w:val="M-BodyText"/>
      </w:pPr>
      <w:r>
        <w:rPr>
          <w:b/>
        </w:rPr>
        <w:t xml:space="preserve">Specified Standards / Specified </w:t>
      </w:r>
      <w:r w:rsidRPr="000C0D14">
        <w:rPr>
          <w:b/>
        </w:rPr>
        <w:t>Technical Standards</w:t>
      </w:r>
      <w:r w:rsidRPr="000C0D14">
        <w:t xml:space="preserve"> – Documents that determine vessel build standards and associated calculat</w:t>
      </w:r>
      <w:r>
        <w:t>ions. These are the three referenced</w:t>
      </w:r>
      <w:r w:rsidRPr="000C0D14">
        <w:t xml:space="preserve"> standards in the National Standard for The Australian Builders Plate for Recreational Boats</w:t>
      </w:r>
      <w:r>
        <w:t>. T</w:t>
      </w:r>
      <w:r w:rsidRPr="000C0D14">
        <w:t>he</w:t>
      </w:r>
      <w:r>
        <w:t xml:space="preserve"> specified standards referenced are </w:t>
      </w:r>
      <w:r w:rsidRPr="000C0D14">
        <w:t>the r</w:t>
      </w:r>
      <w:r>
        <w:t>elevant Australian Standard (</w:t>
      </w:r>
      <w:r w:rsidRPr="006C6837">
        <w:rPr>
          <w:b/>
        </w:rPr>
        <w:t>AS</w:t>
      </w:r>
      <w:r w:rsidR="00CE09CC">
        <w:rPr>
          <w:b/>
        </w:rPr>
        <w:t>1799</w:t>
      </w:r>
      <w:r w:rsidRPr="000C0D14">
        <w:t>), A</w:t>
      </w:r>
      <w:r>
        <w:t xml:space="preserve">merican Boat </w:t>
      </w:r>
      <w:r w:rsidR="00E02D1D">
        <w:t xml:space="preserve">and </w:t>
      </w:r>
      <w:r>
        <w:t>Yacht Council (</w:t>
      </w:r>
      <w:r w:rsidRPr="006C6837">
        <w:rPr>
          <w:b/>
        </w:rPr>
        <w:t>ABYC</w:t>
      </w:r>
      <w:r>
        <w:t xml:space="preserve">) Standard and </w:t>
      </w:r>
      <w:r w:rsidRPr="000C0D14">
        <w:t>the International Orga</w:t>
      </w:r>
      <w:r>
        <w:t>nisation for Standardisation (</w:t>
      </w:r>
      <w:r w:rsidRPr="006C6837">
        <w:rPr>
          <w:b/>
        </w:rPr>
        <w:t>ISO</w:t>
      </w:r>
      <w:r w:rsidRPr="000C0D14">
        <w:t xml:space="preserve">) Standards. </w:t>
      </w:r>
    </w:p>
    <w:p w14:paraId="7DE8A90C" w14:textId="77777777" w:rsidR="00E02D1D" w:rsidRDefault="00E02D1D" w:rsidP="00586143">
      <w:pPr>
        <w:pStyle w:val="M-BodyText"/>
      </w:pPr>
    </w:p>
    <w:p w14:paraId="2F0DC21B" w14:textId="66B9B451" w:rsidR="00F14AA5" w:rsidRPr="00A0385A" w:rsidRDefault="00937605" w:rsidP="00F14AA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color w:val="auto"/>
        </w:rPr>
      </w:pPr>
      <w:bookmarkStart w:id="3" w:name="_Toc58935751"/>
      <w:r>
        <w:rPr>
          <w:rFonts w:ascii="Arial" w:hAnsi="Arial" w:cs="Arial"/>
          <w:b/>
          <w:color w:val="auto"/>
        </w:rPr>
        <w:t xml:space="preserve">FAQs </w:t>
      </w:r>
      <w:r w:rsidR="001A4584">
        <w:rPr>
          <w:rFonts w:ascii="Arial" w:hAnsi="Arial" w:cs="Arial"/>
          <w:b/>
          <w:color w:val="auto"/>
        </w:rPr>
        <w:t>– The</w:t>
      </w:r>
      <w:r w:rsidR="008A2BEE">
        <w:rPr>
          <w:rFonts w:ascii="Arial" w:hAnsi="Arial" w:cs="Arial"/>
          <w:b/>
          <w:color w:val="auto"/>
        </w:rPr>
        <w:t xml:space="preserve"> </w:t>
      </w:r>
      <w:r w:rsidR="001A4584">
        <w:rPr>
          <w:rFonts w:ascii="Arial" w:hAnsi="Arial" w:cs="Arial"/>
          <w:b/>
          <w:color w:val="auto"/>
        </w:rPr>
        <w:t xml:space="preserve">ABP Standard </w:t>
      </w:r>
      <w:r w:rsidR="008A2BEE">
        <w:rPr>
          <w:rFonts w:ascii="Arial" w:hAnsi="Arial" w:cs="Arial"/>
          <w:b/>
          <w:color w:val="auto"/>
        </w:rPr>
        <w:t>Edition 5 update</w:t>
      </w:r>
      <w:bookmarkEnd w:id="3"/>
    </w:p>
    <w:p w14:paraId="3DDC463F" w14:textId="77777777" w:rsidR="00F14AA5" w:rsidRDefault="00F14AA5" w:rsidP="00F14AA5">
      <w:pPr>
        <w:rPr>
          <w:rFonts w:cs="Arial"/>
        </w:rPr>
      </w:pPr>
    </w:p>
    <w:p w14:paraId="20AB6DE8" w14:textId="5CE08B7B" w:rsidR="007C51F5" w:rsidRPr="00A0385A" w:rsidRDefault="007C51F5" w:rsidP="007C51F5">
      <w:pPr>
        <w:pStyle w:val="Heading2"/>
      </w:pPr>
      <w:bookmarkStart w:id="4" w:name="_Toc58935752"/>
      <w:r>
        <w:t xml:space="preserve">Summary of </w:t>
      </w:r>
      <w:r w:rsidR="00E45212">
        <w:t>Edition 5</w:t>
      </w:r>
      <w:bookmarkEnd w:id="4"/>
    </w:p>
    <w:p w14:paraId="41AB2324" w14:textId="6A0D1D08" w:rsidR="006537BB" w:rsidRDefault="006537BB" w:rsidP="001E6AD6">
      <w:pPr>
        <w:pStyle w:val="Heading3"/>
      </w:pPr>
      <w:r>
        <w:t xml:space="preserve">When </w:t>
      </w:r>
      <w:r w:rsidR="006E1533">
        <w:t xml:space="preserve">is the </w:t>
      </w:r>
      <w:r>
        <w:t>Standard update</w:t>
      </w:r>
      <w:r w:rsidR="006E1533">
        <w:t xml:space="preserve"> in force</w:t>
      </w:r>
      <w:r>
        <w:t>?</w:t>
      </w:r>
    </w:p>
    <w:p w14:paraId="696ECAA3" w14:textId="7D47702C" w:rsidR="0012084E" w:rsidRDefault="00F22586" w:rsidP="006E1533">
      <w:r>
        <w:t>All</w:t>
      </w:r>
      <w:r w:rsidR="00B91099">
        <w:t xml:space="preserve"> </w:t>
      </w:r>
      <w:r w:rsidR="00E02D1D">
        <w:t>s</w:t>
      </w:r>
      <w:r w:rsidR="00B91099">
        <w:t xml:space="preserve">tates </w:t>
      </w:r>
      <w:r w:rsidR="00F048B8">
        <w:t>(</w:t>
      </w:r>
      <w:r w:rsidR="00B91099">
        <w:t>and the N</w:t>
      </w:r>
      <w:r w:rsidR="00B2210E">
        <w:t xml:space="preserve">orthern </w:t>
      </w:r>
      <w:r w:rsidR="00B91099">
        <w:t>T</w:t>
      </w:r>
      <w:r w:rsidR="00B2210E">
        <w:t>erritory</w:t>
      </w:r>
      <w:r w:rsidR="00F048B8">
        <w:t>)</w:t>
      </w:r>
      <w:r w:rsidR="00B2210E">
        <w:t xml:space="preserve"> </w:t>
      </w:r>
      <w:r w:rsidR="00403726">
        <w:t>aim to enact the Standard update in their respective legis</w:t>
      </w:r>
      <w:r w:rsidR="00063640">
        <w:t xml:space="preserve">lation by </w:t>
      </w:r>
      <w:r w:rsidR="00063640" w:rsidRPr="00924B20">
        <w:rPr>
          <w:b/>
          <w:bCs/>
        </w:rPr>
        <w:t>5 June 2021</w:t>
      </w:r>
      <w:r w:rsidR="00B16D51">
        <w:t>.</w:t>
      </w:r>
      <w:r w:rsidR="003B6700">
        <w:t xml:space="preserve"> </w:t>
      </w:r>
    </w:p>
    <w:p w14:paraId="4A142651" w14:textId="77777777" w:rsidR="0012084E" w:rsidRDefault="0012084E" w:rsidP="006E1533"/>
    <w:p w14:paraId="49A8F6CF" w14:textId="77F07A25" w:rsidR="006E1533" w:rsidRDefault="00924B20" w:rsidP="006E1533">
      <w:r w:rsidRPr="00B61BF4">
        <w:t>For the Standard update to come into force</w:t>
      </w:r>
      <w:r>
        <w:t>,</w:t>
      </w:r>
      <w:r w:rsidRPr="00B61BF4">
        <w:t xml:space="preserve"> it must be enacted by respective </w:t>
      </w:r>
      <w:r w:rsidR="00E02D1D">
        <w:t>s</w:t>
      </w:r>
      <w:r w:rsidRPr="00B61BF4">
        <w:t xml:space="preserve">tate or </w:t>
      </w:r>
      <w:r w:rsidR="00E02D1D">
        <w:t>t</w:t>
      </w:r>
      <w:r w:rsidRPr="00B61BF4">
        <w:t xml:space="preserve">erritory legislation. </w:t>
      </w:r>
      <w:r w:rsidR="00BC7E92">
        <w:t>As t</w:t>
      </w:r>
      <w:r w:rsidR="003B2E59">
        <w:t>his process</w:t>
      </w:r>
      <w:r w:rsidR="0012084E">
        <w:t xml:space="preserve"> </w:t>
      </w:r>
      <w:r w:rsidR="003B6700">
        <w:t>will require legislative amendment in most jurisdictions, there may be s</w:t>
      </w:r>
      <w:r w:rsidR="000900CD">
        <w:t xml:space="preserve">ome variation </w:t>
      </w:r>
      <w:r w:rsidR="00E02D1D">
        <w:t>in</w:t>
      </w:r>
      <w:r w:rsidR="00095962">
        <w:t xml:space="preserve"> enacting dates. </w:t>
      </w:r>
    </w:p>
    <w:p w14:paraId="2859C7B3" w14:textId="174EF16D" w:rsidR="00296475" w:rsidRDefault="00296475" w:rsidP="006E1533"/>
    <w:p w14:paraId="4A909C71" w14:textId="63B57681" w:rsidR="00296475" w:rsidRDefault="00296475" w:rsidP="006E1533">
      <w:r>
        <w:rPr>
          <w:rFonts w:cs="Arial"/>
          <w:szCs w:val="22"/>
        </w:rPr>
        <w:t xml:space="preserve">Check with your local </w:t>
      </w:r>
      <w:r w:rsidR="009F4C71">
        <w:rPr>
          <w:rFonts w:cs="Arial"/>
          <w:szCs w:val="22"/>
        </w:rPr>
        <w:t>m</w:t>
      </w:r>
      <w:r w:rsidR="00E7090A">
        <w:rPr>
          <w:rFonts w:cs="Arial"/>
          <w:szCs w:val="22"/>
        </w:rPr>
        <w:t xml:space="preserve">arine </w:t>
      </w:r>
      <w:r w:rsidR="009F4C71">
        <w:rPr>
          <w:rFonts w:cs="Arial"/>
          <w:szCs w:val="22"/>
        </w:rPr>
        <w:t>s</w:t>
      </w:r>
      <w:r w:rsidR="00E7090A">
        <w:rPr>
          <w:rFonts w:cs="Arial"/>
          <w:szCs w:val="22"/>
        </w:rPr>
        <w:t xml:space="preserve">afety </w:t>
      </w:r>
      <w:r w:rsidR="009F4C71">
        <w:rPr>
          <w:rFonts w:cs="Arial"/>
          <w:szCs w:val="22"/>
        </w:rPr>
        <w:t>a</w:t>
      </w:r>
      <w:r w:rsidR="00E7090A">
        <w:rPr>
          <w:rFonts w:cs="Arial"/>
          <w:szCs w:val="22"/>
        </w:rPr>
        <w:t>gency</w:t>
      </w:r>
      <w:r>
        <w:rPr>
          <w:rFonts w:cs="Arial"/>
          <w:szCs w:val="22"/>
        </w:rPr>
        <w:t xml:space="preserve"> to confirm the exact details in your </w:t>
      </w:r>
      <w:r w:rsidR="00E02D1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tate or </w:t>
      </w:r>
      <w:r w:rsidR="00E02D1D">
        <w:rPr>
          <w:rFonts w:cs="Arial"/>
          <w:szCs w:val="22"/>
        </w:rPr>
        <w:t>t</w:t>
      </w:r>
      <w:r>
        <w:rPr>
          <w:rFonts w:cs="Arial"/>
          <w:szCs w:val="22"/>
        </w:rPr>
        <w:t>erritory.</w:t>
      </w:r>
    </w:p>
    <w:p w14:paraId="699BAEB4" w14:textId="77777777" w:rsidR="003B7D72" w:rsidRPr="006E1533" w:rsidRDefault="003B7D72" w:rsidP="006E1533"/>
    <w:p w14:paraId="75F8951A" w14:textId="0C37F98B" w:rsidR="00F14AA5" w:rsidRPr="002C148D" w:rsidRDefault="00F14AA5" w:rsidP="001E6AD6">
      <w:pPr>
        <w:pStyle w:val="Heading3"/>
      </w:pPr>
      <w:r w:rsidRPr="002C148D">
        <w:t>Wh</w:t>
      </w:r>
      <w:r>
        <w:t xml:space="preserve">at </w:t>
      </w:r>
      <w:r w:rsidR="008A013C">
        <w:t xml:space="preserve">major </w:t>
      </w:r>
      <w:r w:rsidR="00BF5CE0">
        <w:t xml:space="preserve">changes have been </w:t>
      </w:r>
      <w:r w:rsidR="00186C42">
        <w:t>implemented in</w:t>
      </w:r>
      <w:r w:rsidR="00BF5CE0">
        <w:t xml:space="preserve"> </w:t>
      </w:r>
      <w:r w:rsidR="009F4C71">
        <w:t xml:space="preserve">the </w:t>
      </w:r>
      <w:r w:rsidR="00BF5CE0">
        <w:t>Standard</w:t>
      </w:r>
      <w:r>
        <w:t>?</w:t>
      </w:r>
    </w:p>
    <w:p w14:paraId="17D241AA" w14:textId="2334627E" w:rsidR="00977AD2" w:rsidRDefault="006813EC" w:rsidP="00F14AA5">
      <w:pPr>
        <w:rPr>
          <w:rFonts w:cs="Arial"/>
          <w:szCs w:val="22"/>
        </w:rPr>
      </w:pPr>
      <w:r>
        <w:rPr>
          <w:rFonts w:cs="Arial"/>
          <w:szCs w:val="22"/>
        </w:rPr>
        <w:t xml:space="preserve">While the </w:t>
      </w:r>
      <w:r w:rsidR="00A874D2">
        <w:rPr>
          <w:rFonts w:cs="Arial"/>
          <w:szCs w:val="22"/>
        </w:rPr>
        <w:t>over</w:t>
      </w:r>
      <w:r>
        <w:rPr>
          <w:rFonts w:cs="Arial"/>
          <w:szCs w:val="22"/>
        </w:rPr>
        <w:t>al</w:t>
      </w:r>
      <w:r w:rsidR="00A874D2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 </w:t>
      </w:r>
      <w:r w:rsidR="00AE1215">
        <w:rPr>
          <w:rFonts w:cs="Arial"/>
          <w:szCs w:val="22"/>
        </w:rPr>
        <w:t>approach</w:t>
      </w:r>
      <w:r>
        <w:rPr>
          <w:rFonts w:cs="Arial"/>
          <w:szCs w:val="22"/>
        </w:rPr>
        <w:t xml:space="preserve"> of the Standard </w:t>
      </w:r>
      <w:r w:rsidR="00670E44">
        <w:rPr>
          <w:rFonts w:cs="Arial"/>
          <w:szCs w:val="22"/>
        </w:rPr>
        <w:t>is</w:t>
      </w:r>
      <w:r>
        <w:rPr>
          <w:rFonts w:cs="Arial"/>
          <w:szCs w:val="22"/>
        </w:rPr>
        <w:t xml:space="preserve"> the same</w:t>
      </w:r>
      <w:r w:rsidR="00EB7926">
        <w:rPr>
          <w:rFonts w:cs="Arial"/>
          <w:szCs w:val="22"/>
        </w:rPr>
        <w:t xml:space="preserve"> </w:t>
      </w:r>
      <w:r w:rsidR="002F3292">
        <w:rPr>
          <w:rFonts w:cs="Arial"/>
          <w:szCs w:val="22"/>
        </w:rPr>
        <w:t>as previous editions</w:t>
      </w:r>
      <w:r>
        <w:rPr>
          <w:rFonts w:cs="Arial"/>
          <w:szCs w:val="22"/>
        </w:rPr>
        <w:t>, some</w:t>
      </w:r>
      <w:r w:rsidR="00977AD2">
        <w:rPr>
          <w:rFonts w:cs="Arial"/>
          <w:szCs w:val="22"/>
        </w:rPr>
        <w:t xml:space="preserve"> new requirements </w:t>
      </w:r>
      <w:r w:rsidR="00A874D2">
        <w:rPr>
          <w:rFonts w:cs="Arial"/>
          <w:szCs w:val="22"/>
        </w:rPr>
        <w:t>have been introduced</w:t>
      </w:r>
      <w:r>
        <w:rPr>
          <w:rFonts w:cs="Arial"/>
          <w:szCs w:val="22"/>
        </w:rPr>
        <w:t xml:space="preserve">. </w:t>
      </w:r>
      <w:r w:rsidR="009F4C71">
        <w:rPr>
          <w:rFonts w:cs="Arial"/>
          <w:szCs w:val="22"/>
        </w:rPr>
        <w:t>It</w:t>
      </w:r>
      <w:r w:rsidR="00977AD2">
        <w:rPr>
          <w:rFonts w:cs="Arial"/>
          <w:szCs w:val="22"/>
        </w:rPr>
        <w:t xml:space="preserve"> has </w:t>
      </w:r>
      <w:r>
        <w:rPr>
          <w:rFonts w:cs="Arial"/>
          <w:szCs w:val="22"/>
        </w:rPr>
        <w:t xml:space="preserve">also </w:t>
      </w:r>
      <w:r w:rsidR="00977AD2">
        <w:rPr>
          <w:rFonts w:cs="Arial"/>
          <w:szCs w:val="22"/>
        </w:rPr>
        <w:t xml:space="preserve">been significantly restructured and rewritten to reduce ambiguity and improve ease-of-use. </w:t>
      </w:r>
    </w:p>
    <w:p w14:paraId="0FC85091" w14:textId="77777777" w:rsidR="00977AD2" w:rsidRDefault="00977AD2" w:rsidP="00F14AA5">
      <w:pPr>
        <w:rPr>
          <w:rFonts w:cs="Arial"/>
          <w:szCs w:val="22"/>
        </w:rPr>
      </w:pPr>
    </w:p>
    <w:p w14:paraId="40D2CB19" w14:textId="3DB2720F" w:rsidR="00F14AA5" w:rsidRDefault="00BC3CB3" w:rsidP="00F14AA5">
      <w:pPr>
        <w:rPr>
          <w:rFonts w:cs="Arial"/>
          <w:szCs w:val="22"/>
        </w:rPr>
      </w:pPr>
      <w:r>
        <w:rPr>
          <w:rFonts w:cs="Arial"/>
          <w:szCs w:val="22"/>
        </w:rPr>
        <w:t>Major c</w:t>
      </w:r>
      <w:r w:rsidR="00F14AA5">
        <w:rPr>
          <w:rFonts w:cs="Arial"/>
          <w:szCs w:val="22"/>
        </w:rPr>
        <w:t xml:space="preserve">hanges that have been </w:t>
      </w:r>
      <w:r w:rsidR="000920D7">
        <w:rPr>
          <w:rFonts w:cs="Arial"/>
          <w:szCs w:val="22"/>
        </w:rPr>
        <w:t>incorporated</w:t>
      </w:r>
      <w:r>
        <w:rPr>
          <w:rFonts w:cs="Arial"/>
          <w:szCs w:val="22"/>
        </w:rPr>
        <w:t xml:space="preserve"> </w:t>
      </w:r>
      <w:r w:rsidR="00F14AA5">
        <w:rPr>
          <w:rFonts w:cs="Arial"/>
          <w:szCs w:val="22"/>
        </w:rPr>
        <w:t>include</w:t>
      </w:r>
      <w:r w:rsidR="001B06F3">
        <w:rPr>
          <w:rFonts w:cs="Arial"/>
          <w:szCs w:val="22"/>
        </w:rPr>
        <w:t>:</w:t>
      </w:r>
    </w:p>
    <w:p w14:paraId="7F377050" w14:textId="10F628F2" w:rsidR="00174A77" w:rsidRPr="00174A77" w:rsidRDefault="00174A77" w:rsidP="00470192">
      <w:pPr>
        <w:pStyle w:val="ListParagraph"/>
        <w:numPr>
          <w:ilvl w:val="0"/>
          <w:numId w:val="12"/>
        </w:numPr>
        <w:rPr>
          <w:i/>
        </w:rPr>
      </w:pPr>
      <w:r>
        <w:rPr>
          <w:b/>
        </w:rPr>
        <w:t xml:space="preserve">Requiring that information displayed on an ABP is calculated in “full compliance” with </w:t>
      </w:r>
      <w:r w:rsidR="00C067E8">
        <w:rPr>
          <w:b/>
        </w:rPr>
        <w:t>the rel</w:t>
      </w:r>
      <w:r w:rsidR="00DA6D5D">
        <w:rPr>
          <w:b/>
        </w:rPr>
        <w:t>evant requirements</w:t>
      </w:r>
      <w:r w:rsidR="00C067E8">
        <w:rPr>
          <w:b/>
        </w:rPr>
        <w:t xml:space="preserve"> of the specified standard.</w:t>
      </w:r>
    </w:p>
    <w:p w14:paraId="4A9DA8D4" w14:textId="0BEEB93B" w:rsidR="00A545B9" w:rsidRDefault="00A545B9" w:rsidP="00174A77">
      <w:pPr>
        <w:pStyle w:val="ListParagraph"/>
        <w:ind w:left="1440"/>
        <w:rPr>
          <w:i/>
        </w:rPr>
      </w:pPr>
    </w:p>
    <w:p w14:paraId="6044B8F0" w14:textId="2E55BEF4" w:rsidR="00ED0E63" w:rsidRPr="00DC446F" w:rsidRDefault="00ED0E63" w:rsidP="00174A77">
      <w:pPr>
        <w:pStyle w:val="ListParagraph"/>
        <w:ind w:left="1440"/>
        <w:rPr>
          <w:i/>
        </w:rPr>
      </w:pPr>
      <w:r w:rsidRPr="00DC446F">
        <w:rPr>
          <w:i/>
        </w:rPr>
        <w:t>See ABP Standard Edition 5 clause 3.3.3.</w:t>
      </w:r>
    </w:p>
    <w:p w14:paraId="59C0C7FB" w14:textId="77777777" w:rsidR="00ED0E63" w:rsidRDefault="00ED0E63" w:rsidP="00174A77">
      <w:pPr>
        <w:pStyle w:val="ListParagraph"/>
        <w:ind w:left="1440"/>
        <w:rPr>
          <w:i/>
        </w:rPr>
      </w:pPr>
    </w:p>
    <w:p w14:paraId="0E15D392" w14:textId="73E8D453" w:rsidR="00F14AA5" w:rsidRPr="00174A77" w:rsidRDefault="00174A77" w:rsidP="00174A77">
      <w:pPr>
        <w:pStyle w:val="ListParagraph"/>
        <w:ind w:left="1440"/>
        <w:rPr>
          <w:i/>
        </w:rPr>
      </w:pPr>
      <w:r w:rsidRPr="002D4169">
        <w:rPr>
          <w:iCs/>
        </w:rPr>
        <w:t>F</w:t>
      </w:r>
      <w:r w:rsidR="00E16CAA" w:rsidRPr="002D4169">
        <w:rPr>
          <w:iCs/>
        </w:rPr>
        <w:t>or example</w:t>
      </w:r>
      <w:r w:rsidR="00A545B9" w:rsidRPr="002D4169">
        <w:rPr>
          <w:iCs/>
        </w:rPr>
        <w:t>,</w:t>
      </w:r>
      <w:r w:rsidR="00E16CAA" w:rsidRPr="002D4169">
        <w:rPr>
          <w:iCs/>
        </w:rPr>
        <w:t xml:space="preserve"> </w:t>
      </w:r>
      <w:r w:rsidR="00A545B9" w:rsidRPr="002D4169">
        <w:rPr>
          <w:iCs/>
        </w:rPr>
        <w:t>w</w:t>
      </w:r>
      <w:r w:rsidR="00F14AA5" w:rsidRPr="002D4169">
        <w:rPr>
          <w:iCs/>
        </w:rPr>
        <w:t xml:space="preserve">here </w:t>
      </w:r>
      <w:r w:rsidR="00977AD2" w:rsidRPr="002D4169">
        <w:rPr>
          <w:iCs/>
        </w:rPr>
        <w:t xml:space="preserve">previous </w:t>
      </w:r>
      <w:r w:rsidR="00F14AA5" w:rsidRPr="002D4169">
        <w:rPr>
          <w:iCs/>
        </w:rPr>
        <w:t xml:space="preserve">ABP Standard </w:t>
      </w:r>
      <w:r w:rsidR="00977AD2" w:rsidRPr="002D4169">
        <w:rPr>
          <w:iCs/>
        </w:rPr>
        <w:t xml:space="preserve">editions have </w:t>
      </w:r>
      <w:r w:rsidR="00F14AA5" w:rsidRPr="002D4169">
        <w:rPr>
          <w:iCs/>
        </w:rPr>
        <w:t>require</w:t>
      </w:r>
      <w:r w:rsidR="00977AD2" w:rsidRPr="002D4169">
        <w:rPr>
          <w:iCs/>
        </w:rPr>
        <w:t>d</w:t>
      </w:r>
      <w:r w:rsidR="00F14AA5" w:rsidRPr="002D4169">
        <w:rPr>
          <w:iCs/>
        </w:rPr>
        <w:t xml:space="preserve"> that maximum person load is </w:t>
      </w:r>
      <w:r w:rsidR="009A30A9">
        <w:rPr>
          <w:iCs/>
        </w:rPr>
        <w:t>displayed</w:t>
      </w:r>
      <w:r w:rsidR="00F14AA5" w:rsidRPr="00174A77">
        <w:rPr>
          <w:i/>
        </w:rPr>
        <w:t xml:space="preserve"> “as recommended by the boat’s builder..” </w:t>
      </w:r>
      <w:r w:rsidR="00F14AA5" w:rsidRPr="002D4169">
        <w:rPr>
          <w:iCs/>
        </w:rPr>
        <w:t xml:space="preserve">the Standard </w:t>
      </w:r>
      <w:r w:rsidR="00CE6BBF">
        <w:rPr>
          <w:iCs/>
        </w:rPr>
        <w:t xml:space="preserve">now </w:t>
      </w:r>
      <w:r w:rsidR="00F14AA5" w:rsidRPr="002D4169">
        <w:rPr>
          <w:iCs/>
        </w:rPr>
        <w:t>requires</w:t>
      </w:r>
      <w:r w:rsidR="00F14AA5" w:rsidRPr="00174A77">
        <w:rPr>
          <w:i/>
        </w:rPr>
        <w:t xml:space="preserve"> “</w:t>
      </w:r>
      <w:r w:rsidR="002D4169">
        <w:rPr>
          <w:i/>
        </w:rPr>
        <w:t>T</w:t>
      </w:r>
      <w:r w:rsidR="00A545B9" w:rsidRPr="00A545B9">
        <w:rPr>
          <w:i/>
        </w:rPr>
        <w:t>he person capacity displayed shall be the person capacity for the boat as determined in compliance with the specified standard</w:t>
      </w:r>
      <w:r w:rsidR="00A545B9">
        <w:rPr>
          <w:i/>
        </w:rPr>
        <w:t>.”</w:t>
      </w:r>
    </w:p>
    <w:p w14:paraId="76623AD6" w14:textId="77777777" w:rsidR="00F14AA5" w:rsidRDefault="00F14AA5" w:rsidP="00F14AA5">
      <w:pPr>
        <w:pStyle w:val="ListParagraph"/>
        <w:ind w:left="1440"/>
        <w:rPr>
          <w:i/>
        </w:rPr>
      </w:pPr>
    </w:p>
    <w:p w14:paraId="317829CA" w14:textId="4706DB77" w:rsidR="00F14AA5" w:rsidRPr="00876ACC" w:rsidRDefault="00F14AA5" w:rsidP="00470192">
      <w:pPr>
        <w:pStyle w:val="ListParagraph"/>
        <w:numPr>
          <w:ilvl w:val="0"/>
          <w:numId w:val="12"/>
        </w:numPr>
        <w:rPr>
          <w:b/>
          <w:i/>
        </w:rPr>
      </w:pPr>
      <w:r w:rsidRPr="00876ACC">
        <w:rPr>
          <w:b/>
        </w:rPr>
        <w:lastRenderedPageBreak/>
        <w:t>Requiring that flotation is fitted in accordance with the specified standard</w:t>
      </w:r>
      <w:r w:rsidR="001D3D5E">
        <w:rPr>
          <w:b/>
        </w:rPr>
        <w:t xml:space="preserve"> used</w:t>
      </w:r>
      <w:r>
        <w:rPr>
          <w:b/>
        </w:rPr>
        <w:t xml:space="preserve"> (</w:t>
      </w:r>
      <w:r w:rsidRPr="001D3D5E">
        <w:rPr>
          <w:b/>
          <w:i/>
          <w:iCs/>
        </w:rPr>
        <w:t>for boats less than six metres in length).</w:t>
      </w:r>
    </w:p>
    <w:p w14:paraId="3FCB3DC0" w14:textId="77777777" w:rsidR="00B17466" w:rsidRDefault="00B17466" w:rsidP="00F14AA5">
      <w:pPr>
        <w:ind w:left="1440"/>
      </w:pPr>
    </w:p>
    <w:p w14:paraId="65E4F217" w14:textId="428BE630" w:rsidR="00321C64" w:rsidRPr="00DC446F" w:rsidRDefault="00321C64" w:rsidP="00321C64">
      <w:pPr>
        <w:pStyle w:val="ListParagraph"/>
        <w:ind w:left="1440"/>
        <w:rPr>
          <w:i/>
        </w:rPr>
      </w:pPr>
      <w:r w:rsidRPr="00DC446F">
        <w:rPr>
          <w:i/>
        </w:rPr>
        <w:t>See ABP Standard Edition 5, Table 4 - Row 7.</w:t>
      </w:r>
    </w:p>
    <w:p w14:paraId="106DF88D" w14:textId="77777777" w:rsidR="00321C64" w:rsidRDefault="00321C64" w:rsidP="00F14AA5">
      <w:pPr>
        <w:ind w:left="1440"/>
      </w:pPr>
    </w:p>
    <w:p w14:paraId="39689431" w14:textId="124B4235" w:rsidR="00B17466" w:rsidRDefault="00B17466" w:rsidP="00F14AA5">
      <w:pPr>
        <w:ind w:left="1440"/>
      </w:pPr>
      <w:r>
        <w:t>Previous</w:t>
      </w:r>
      <w:r w:rsidR="00F14AA5">
        <w:t xml:space="preserve"> ABP Standard </w:t>
      </w:r>
      <w:r>
        <w:t xml:space="preserve">editions </w:t>
      </w:r>
      <w:r w:rsidR="00F14AA5">
        <w:t>allow</w:t>
      </w:r>
      <w:r>
        <w:t>ed</w:t>
      </w:r>
      <w:r w:rsidR="00F14AA5">
        <w:t xml:space="preserve"> </w:t>
      </w:r>
      <w:r>
        <w:t xml:space="preserve">builders to </w:t>
      </w:r>
      <w:r w:rsidR="00DA32D2">
        <w:t>fit either basic or level flotation, regardless of the flotation type required by the</w:t>
      </w:r>
      <w:r>
        <w:t xml:space="preserve"> specified</w:t>
      </w:r>
      <w:r w:rsidR="00F14AA5">
        <w:t xml:space="preserve"> standard</w:t>
      </w:r>
      <w:r w:rsidR="00F8561A">
        <w:t xml:space="preserve"> chosen</w:t>
      </w:r>
      <w:r w:rsidR="00320AE4">
        <w:t xml:space="preserve">. </w:t>
      </w:r>
    </w:p>
    <w:p w14:paraId="22CB8127" w14:textId="77777777" w:rsidR="00B17466" w:rsidRDefault="00B17466" w:rsidP="00F14AA5">
      <w:pPr>
        <w:ind w:left="1440"/>
      </w:pPr>
    </w:p>
    <w:p w14:paraId="69E80292" w14:textId="462663B8" w:rsidR="00F14AA5" w:rsidRDefault="00124E75" w:rsidP="00F14AA5">
      <w:pPr>
        <w:ind w:left="1440"/>
        <w:rPr>
          <w:i/>
        </w:rPr>
      </w:pPr>
      <w:r>
        <w:t xml:space="preserve">Under the Standard, </w:t>
      </w:r>
      <w:r w:rsidR="00F14AA5">
        <w:t>flotation must be fitted in accordance with the</w:t>
      </w:r>
      <w:r w:rsidR="00E339D2">
        <w:t xml:space="preserve"> requirements of the</w:t>
      </w:r>
      <w:r w:rsidR="00F14AA5">
        <w:t xml:space="preserve"> standard used. </w:t>
      </w:r>
      <w:r w:rsidR="00320AE4" w:rsidRPr="00320AE4">
        <w:rPr>
          <w:iCs/>
        </w:rPr>
        <w:t>As such, m</w:t>
      </w:r>
      <w:r w:rsidR="00F14AA5" w:rsidRPr="00320AE4">
        <w:rPr>
          <w:iCs/>
        </w:rPr>
        <w:t xml:space="preserve">ost outboard powered vessels (under six metres) using ISO or ABYC </w:t>
      </w:r>
      <w:r w:rsidR="007773F2">
        <w:rPr>
          <w:iCs/>
        </w:rPr>
        <w:t xml:space="preserve">as their </w:t>
      </w:r>
      <w:r w:rsidR="00F8561A">
        <w:rPr>
          <w:iCs/>
        </w:rPr>
        <w:t>specified</w:t>
      </w:r>
      <w:r w:rsidR="007773F2">
        <w:rPr>
          <w:iCs/>
        </w:rPr>
        <w:t xml:space="preserve"> </w:t>
      </w:r>
      <w:r w:rsidR="00E339D2">
        <w:rPr>
          <w:iCs/>
        </w:rPr>
        <w:t xml:space="preserve">standards </w:t>
      </w:r>
      <w:r w:rsidR="00F14AA5" w:rsidRPr="00320AE4">
        <w:rPr>
          <w:iCs/>
        </w:rPr>
        <w:t>will be required to fit level flotation.</w:t>
      </w:r>
    </w:p>
    <w:p w14:paraId="04B7933A" w14:textId="77777777" w:rsidR="00F14AA5" w:rsidRDefault="00F14AA5" w:rsidP="00F14AA5">
      <w:pPr>
        <w:ind w:left="1440"/>
        <w:rPr>
          <w:i/>
        </w:rPr>
      </w:pPr>
    </w:p>
    <w:p w14:paraId="312BA8F1" w14:textId="39D1E00A" w:rsidR="007F3B31" w:rsidRDefault="007F3B31" w:rsidP="007F3B31">
      <w:pPr>
        <w:ind w:left="1440"/>
      </w:pPr>
      <w:r>
        <w:t>In effect, this means boat builders must choose a standard that allows basic flotation (</w:t>
      </w:r>
      <w:r w:rsidR="00E339D2" w:rsidRPr="00676A87">
        <w:t xml:space="preserve">eg. </w:t>
      </w:r>
      <w:r w:rsidRPr="00676A87">
        <w:t>AS1799</w:t>
      </w:r>
      <w:r w:rsidR="002256D6" w:rsidRPr="00676A87">
        <w:t>-2009</w:t>
      </w:r>
      <w:r>
        <w:t xml:space="preserve">) if they wish to fit </w:t>
      </w:r>
      <w:r w:rsidR="00D81F42">
        <w:t xml:space="preserve">that </w:t>
      </w:r>
      <w:r w:rsidR="00140820">
        <w:t>type of</w:t>
      </w:r>
      <w:r>
        <w:t xml:space="preserve"> flotation</w:t>
      </w:r>
      <w:r w:rsidR="00140820">
        <w:t xml:space="preserve"> to a boat</w:t>
      </w:r>
      <w:r>
        <w:t xml:space="preserve">.  </w:t>
      </w:r>
    </w:p>
    <w:p w14:paraId="72FCF559" w14:textId="77777777" w:rsidR="007F3B31" w:rsidRDefault="007F3B31" w:rsidP="007F3B31">
      <w:pPr>
        <w:ind w:left="1440"/>
      </w:pPr>
    </w:p>
    <w:p w14:paraId="1BC7D4D9" w14:textId="438CABE9" w:rsidR="00ED0E63" w:rsidRDefault="00ED0E63" w:rsidP="0047019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Chang</w:t>
      </w:r>
      <w:r w:rsidR="001E7E8C">
        <w:rPr>
          <w:b/>
        </w:rPr>
        <w:t>ing</w:t>
      </w:r>
      <w:r>
        <w:rPr>
          <w:b/>
        </w:rPr>
        <w:t xml:space="preserve"> the presentation of </w:t>
      </w:r>
      <w:r w:rsidR="00AA5FB9">
        <w:rPr>
          <w:b/>
        </w:rPr>
        <w:t>“</w:t>
      </w:r>
      <w:r>
        <w:rPr>
          <w:b/>
        </w:rPr>
        <w:t>person capacity</w:t>
      </w:r>
      <w:r w:rsidR="00AA5FB9">
        <w:rPr>
          <w:b/>
        </w:rPr>
        <w:t>”</w:t>
      </w:r>
      <w:r>
        <w:rPr>
          <w:b/>
        </w:rPr>
        <w:t xml:space="preserve"> on the ABP.</w:t>
      </w:r>
    </w:p>
    <w:p w14:paraId="5C3D4CF1" w14:textId="77777777" w:rsidR="00ED0E63" w:rsidRDefault="00ED0E63" w:rsidP="00ED0E63">
      <w:pPr>
        <w:pStyle w:val="ListParagraph"/>
        <w:ind w:left="1440"/>
        <w:rPr>
          <w:b/>
        </w:rPr>
      </w:pPr>
    </w:p>
    <w:p w14:paraId="01672E2F" w14:textId="60684252" w:rsidR="00321C64" w:rsidRPr="00DC446F" w:rsidRDefault="00321C64" w:rsidP="00321C64">
      <w:pPr>
        <w:pStyle w:val="ListParagraph"/>
        <w:ind w:left="1440"/>
        <w:rPr>
          <w:i/>
        </w:rPr>
      </w:pPr>
      <w:r w:rsidRPr="00DC446F">
        <w:rPr>
          <w:i/>
        </w:rPr>
        <w:t xml:space="preserve">See ABP Standard Edition 5, Table 4 - Row </w:t>
      </w:r>
      <w:r w:rsidR="00DC446F" w:rsidRPr="00DC446F">
        <w:rPr>
          <w:i/>
        </w:rPr>
        <w:t>5</w:t>
      </w:r>
      <w:r w:rsidRPr="00DC446F">
        <w:rPr>
          <w:i/>
        </w:rPr>
        <w:t>.</w:t>
      </w:r>
    </w:p>
    <w:p w14:paraId="0C7F0ECB" w14:textId="77777777" w:rsidR="00321C64" w:rsidRDefault="00321C64" w:rsidP="00ED0E63">
      <w:pPr>
        <w:ind w:left="1440"/>
      </w:pPr>
    </w:p>
    <w:p w14:paraId="7A3ED93D" w14:textId="1C56223C" w:rsidR="00ED0E63" w:rsidRDefault="00ED0E63" w:rsidP="00ED0E63">
      <w:pPr>
        <w:ind w:left="1440"/>
      </w:pPr>
      <w:r>
        <w:t xml:space="preserve">Where previous editions have displayed </w:t>
      </w:r>
      <w:r w:rsidR="00657504">
        <w:t xml:space="preserve">the </w:t>
      </w:r>
      <w:r>
        <w:t xml:space="preserve">maximum person load on </w:t>
      </w:r>
      <w:r w:rsidR="00F726AB">
        <w:t xml:space="preserve">an ABP </w:t>
      </w:r>
      <w:r>
        <w:t>a</w:t>
      </w:r>
      <w:r w:rsidR="00DC446F">
        <w:t xml:space="preserve">s </w:t>
      </w:r>
      <w:r w:rsidR="00F85199">
        <w:t>“</w:t>
      </w:r>
      <w:r w:rsidR="000776AB" w:rsidRPr="00E85E70">
        <w:rPr>
          <w:b/>
          <w:bCs/>
        </w:rPr>
        <w:t>Max Person</w:t>
      </w:r>
      <w:r w:rsidR="00F06719" w:rsidRPr="00E85E70">
        <w:rPr>
          <w:b/>
          <w:bCs/>
        </w:rPr>
        <w:t>s</w:t>
      </w:r>
      <w:r w:rsidR="000776AB" w:rsidRPr="00E85E70">
        <w:rPr>
          <w:b/>
          <w:bCs/>
        </w:rPr>
        <w:t xml:space="preserve"> ## = </w:t>
      </w:r>
      <w:r w:rsidR="00F726AB" w:rsidRPr="00E85E70">
        <w:rPr>
          <w:b/>
          <w:bCs/>
        </w:rPr>
        <w:t>XXXkg</w:t>
      </w:r>
      <w:r w:rsidR="00F726AB">
        <w:t xml:space="preserve">” the Standard changes the </w:t>
      </w:r>
      <w:r w:rsidR="00703115">
        <w:t xml:space="preserve">requirement </w:t>
      </w:r>
      <w:r w:rsidR="00F726AB">
        <w:t>to “</w:t>
      </w:r>
      <w:r w:rsidR="00D303E3" w:rsidRPr="00E85E70">
        <w:rPr>
          <w:b/>
          <w:bCs/>
        </w:rPr>
        <w:t>Number</w:t>
      </w:r>
      <w:r w:rsidR="00F726AB" w:rsidRPr="00E85E70">
        <w:rPr>
          <w:b/>
          <w:bCs/>
        </w:rPr>
        <w:t xml:space="preserve"> Person</w:t>
      </w:r>
      <w:r w:rsidR="00F06719" w:rsidRPr="00E85E70">
        <w:rPr>
          <w:b/>
          <w:bCs/>
        </w:rPr>
        <w:t>s</w:t>
      </w:r>
      <w:r w:rsidR="00F726AB" w:rsidRPr="00E85E70">
        <w:rPr>
          <w:b/>
          <w:bCs/>
        </w:rPr>
        <w:t xml:space="preserve"> </w:t>
      </w:r>
      <w:r w:rsidR="00D303E3" w:rsidRPr="00E85E70">
        <w:rPr>
          <w:b/>
          <w:bCs/>
        </w:rPr>
        <w:t xml:space="preserve">## or not exceeding </w:t>
      </w:r>
      <w:r w:rsidR="00AD7408" w:rsidRPr="00E85E70">
        <w:rPr>
          <w:b/>
          <w:bCs/>
        </w:rPr>
        <w:t>XXXkg</w:t>
      </w:r>
      <w:r w:rsidR="00AD7408">
        <w:t xml:space="preserve">”. </w:t>
      </w:r>
    </w:p>
    <w:p w14:paraId="13308282" w14:textId="470B7930" w:rsidR="00E91A15" w:rsidRDefault="00E91A15" w:rsidP="00ED0E63">
      <w:pPr>
        <w:ind w:left="1440"/>
      </w:pPr>
    </w:p>
    <w:p w14:paraId="739ECE8F" w14:textId="16E8B68D" w:rsidR="00AA38BF" w:rsidRPr="00465A24" w:rsidRDefault="009D5FF3" w:rsidP="00ED0E63">
      <w:pPr>
        <w:ind w:left="1440"/>
      </w:pPr>
      <w:r w:rsidRPr="009D5FF3">
        <w:t>T</w:t>
      </w:r>
      <w:r>
        <w:t xml:space="preserve">his change </w:t>
      </w:r>
      <w:r w:rsidRPr="009D5FF3">
        <w:t>is to allow boats to be operated in excess of the person number recommended on the ABP, whe</w:t>
      </w:r>
      <w:r w:rsidR="000B22DE">
        <w:t>n</w:t>
      </w:r>
      <w:r w:rsidRPr="009D5FF3">
        <w:t xml:space="preserve"> person mass is not exceeded.</w:t>
      </w:r>
      <w:r>
        <w:t xml:space="preserve"> </w:t>
      </w:r>
      <w:r w:rsidR="002E1D0B">
        <w:rPr>
          <w:i/>
          <w:iCs/>
        </w:rPr>
        <w:t xml:space="preserve"> </w:t>
      </w:r>
      <w:r w:rsidR="002E1D0B" w:rsidRPr="00465A24">
        <w:t xml:space="preserve">Boaters </w:t>
      </w:r>
      <w:r w:rsidR="008443A6">
        <w:t>can</w:t>
      </w:r>
      <w:r w:rsidR="008443A6" w:rsidRPr="00465A24">
        <w:t xml:space="preserve"> </w:t>
      </w:r>
      <w:r w:rsidR="002E1D0B" w:rsidRPr="00465A24">
        <w:t xml:space="preserve">follow the </w:t>
      </w:r>
      <w:r w:rsidR="008443A6">
        <w:t>‘</w:t>
      </w:r>
      <w:r w:rsidR="00F31734" w:rsidRPr="00465A24">
        <w:t>kg</w:t>
      </w:r>
      <w:r w:rsidR="008443A6">
        <w:t>’</w:t>
      </w:r>
      <w:r w:rsidR="00F31734" w:rsidRPr="00465A24">
        <w:t xml:space="preserve"> limit rather than the </w:t>
      </w:r>
      <w:r w:rsidR="008443A6">
        <w:t>‘</w:t>
      </w:r>
      <w:r w:rsidR="00F31734" w:rsidRPr="00465A24">
        <w:t>person number</w:t>
      </w:r>
      <w:r w:rsidR="008443A6">
        <w:t>’</w:t>
      </w:r>
      <w:r w:rsidR="00F31734" w:rsidRPr="00465A24">
        <w:t xml:space="preserve"> limit.</w:t>
      </w:r>
    </w:p>
    <w:p w14:paraId="48A05582" w14:textId="77777777" w:rsidR="00AA38BF" w:rsidRPr="008443A6" w:rsidRDefault="00AA38BF" w:rsidP="00ED0E63">
      <w:pPr>
        <w:ind w:left="1440"/>
      </w:pPr>
    </w:p>
    <w:p w14:paraId="1E34F69D" w14:textId="292C0667" w:rsidR="00E91A15" w:rsidRDefault="00DF5030" w:rsidP="00BE3032">
      <w:pPr>
        <w:ind w:left="1440"/>
      </w:pPr>
      <w:r>
        <w:t>It should be note</w:t>
      </w:r>
      <w:r w:rsidR="00A85E68">
        <w:t>d</w:t>
      </w:r>
      <w:r>
        <w:t xml:space="preserve"> that </w:t>
      </w:r>
      <w:r w:rsidR="008443A6">
        <w:t>s</w:t>
      </w:r>
      <w:r w:rsidR="00135EA2">
        <w:t xml:space="preserve">tate and </w:t>
      </w:r>
      <w:r w:rsidR="008443A6">
        <w:t>t</w:t>
      </w:r>
      <w:r w:rsidR="00135EA2">
        <w:t>erritory legislation may</w:t>
      </w:r>
      <w:r w:rsidR="00C015D8">
        <w:t xml:space="preserve"> not </w:t>
      </w:r>
      <w:r w:rsidR="00ED7411">
        <w:t>incorporate this change</w:t>
      </w:r>
      <w:r w:rsidR="00BE3032">
        <w:t xml:space="preserve"> and</w:t>
      </w:r>
      <w:r w:rsidR="00135EA2">
        <w:t xml:space="preserve"> </w:t>
      </w:r>
      <w:r w:rsidR="00657504">
        <w:t>b</w:t>
      </w:r>
      <w:r w:rsidR="00135EA2">
        <w:t>oat</w:t>
      </w:r>
      <w:r w:rsidR="00C015D8">
        <w:t>ers</w:t>
      </w:r>
      <w:r w:rsidR="00135EA2">
        <w:t xml:space="preserve"> </w:t>
      </w:r>
      <w:r w:rsidR="00AA38BF">
        <w:t>may</w:t>
      </w:r>
      <w:r w:rsidR="00486A86">
        <w:t xml:space="preserve"> still be required</w:t>
      </w:r>
      <w:r w:rsidR="00AA38BF">
        <w:t xml:space="preserve"> </w:t>
      </w:r>
      <w:r w:rsidR="00135EA2">
        <w:t xml:space="preserve">to </w:t>
      </w:r>
      <w:r w:rsidR="00486A86">
        <w:t>follow</w:t>
      </w:r>
      <w:r w:rsidR="00135EA2">
        <w:t xml:space="preserve"> </w:t>
      </w:r>
      <w:r w:rsidR="00657504">
        <w:t>the</w:t>
      </w:r>
      <w:r w:rsidR="00486A86">
        <w:t xml:space="preserve"> </w:t>
      </w:r>
      <w:r w:rsidR="00135EA2">
        <w:t xml:space="preserve">person number </w:t>
      </w:r>
      <w:r w:rsidR="00C015D8">
        <w:t>guidance</w:t>
      </w:r>
      <w:r w:rsidR="00657504">
        <w:t xml:space="preserve"> on an AB</w:t>
      </w:r>
      <w:r w:rsidR="00BE3032">
        <w:t>P</w:t>
      </w:r>
      <w:r w:rsidR="00C015D8">
        <w:t>.</w:t>
      </w:r>
      <w:r w:rsidR="00A00C9D">
        <w:t xml:space="preserve"> </w:t>
      </w:r>
      <w:r w:rsidR="00A00C9D">
        <w:rPr>
          <w:rFonts w:cs="Arial"/>
          <w:szCs w:val="22"/>
        </w:rPr>
        <w:t xml:space="preserve">Check with your local </w:t>
      </w:r>
      <w:r w:rsidR="008443A6">
        <w:rPr>
          <w:rFonts w:cs="Arial"/>
          <w:szCs w:val="22"/>
        </w:rPr>
        <w:t>m</w:t>
      </w:r>
      <w:r w:rsidR="00E7090A">
        <w:rPr>
          <w:rFonts w:cs="Arial"/>
          <w:szCs w:val="22"/>
        </w:rPr>
        <w:t xml:space="preserve">arine </w:t>
      </w:r>
      <w:r w:rsidR="008443A6">
        <w:rPr>
          <w:rFonts w:cs="Arial"/>
          <w:szCs w:val="22"/>
        </w:rPr>
        <w:t>s</w:t>
      </w:r>
      <w:r w:rsidR="00E7090A">
        <w:rPr>
          <w:rFonts w:cs="Arial"/>
          <w:szCs w:val="22"/>
        </w:rPr>
        <w:t xml:space="preserve">afety </w:t>
      </w:r>
      <w:r w:rsidR="008443A6">
        <w:rPr>
          <w:rFonts w:cs="Arial"/>
          <w:szCs w:val="22"/>
        </w:rPr>
        <w:t>a</w:t>
      </w:r>
      <w:r w:rsidR="00E7090A">
        <w:rPr>
          <w:rFonts w:cs="Arial"/>
          <w:szCs w:val="22"/>
        </w:rPr>
        <w:t>gency</w:t>
      </w:r>
      <w:r w:rsidR="00A00C9D">
        <w:rPr>
          <w:rFonts w:cs="Arial"/>
          <w:szCs w:val="22"/>
        </w:rPr>
        <w:t xml:space="preserve"> to confirm the regulations in your </w:t>
      </w:r>
      <w:r w:rsidR="008443A6">
        <w:rPr>
          <w:rFonts w:cs="Arial"/>
          <w:szCs w:val="22"/>
        </w:rPr>
        <w:t>s</w:t>
      </w:r>
      <w:r w:rsidR="00A00C9D">
        <w:rPr>
          <w:rFonts w:cs="Arial"/>
          <w:szCs w:val="22"/>
        </w:rPr>
        <w:t xml:space="preserve">tate or </w:t>
      </w:r>
      <w:r w:rsidR="008443A6">
        <w:rPr>
          <w:rFonts w:cs="Arial"/>
          <w:szCs w:val="22"/>
        </w:rPr>
        <w:t>t</w:t>
      </w:r>
      <w:r w:rsidR="00A00C9D">
        <w:rPr>
          <w:rFonts w:cs="Arial"/>
          <w:szCs w:val="22"/>
        </w:rPr>
        <w:t>erritory.</w:t>
      </w:r>
    </w:p>
    <w:p w14:paraId="5ABFECAD" w14:textId="77777777" w:rsidR="009D5FF3" w:rsidRDefault="009D5FF3" w:rsidP="00ED0E63">
      <w:pPr>
        <w:ind w:left="1440"/>
      </w:pPr>
    </w:p>
    <w:p w14:paraId="6D6D40D9" w14:textId="7FD3AF34" w:rsidR="00F14AA5" w:rsidRDefault="00F14AA5" w:rsidP="00470192">
      <w:pPr>
        <w:pStyle w:val="ListParagraph"/>
        <w:numPr>
          <w:ilvl w:val="0"/>
          <w:numId w:val="12"/>
        </w:numPr>
        <w:rPr>
          <w:b/>
        </w:rPr>
      </w:pPr>
      <w:r w:rsidRPr="00CC2214">
        <w:rPr>
          <w:b/>
        </w:rPr>
        <w:t xml:space="preserve">Move auxiliary engine mass from </w:t>
      </w:r>
      <w:r w:rsidR="008443A6">
        <w:rPr>
          <w:b/>
        </w:rPr>
        <w:t>‘</w:t>
      </w:r>
      <w:r w:rsidRPr="00CC2214">
        <w:rPr>
          <w:b/>
        </w:rPr>
        <w:t>outboard engine mass</w:t>
      </w:r>
      <w:r w:rsidR="008443A6">
        <w:rPr>
          <w:b/>
        </w:rPr>
        <w:t>’</w:t>
      </w:r>
      <w:r w:rsidRPr="00CC2214">
        <w:rPr>
          <w:b/>
        </w:rPr>
        <w:t xml:space="preserve"> to </w:t>
      </w:r>
      <w:r w:rsidR="008443A6">
        <w:rPr>
          <w:b/>
        </w:rPr>
        <w:t>‘</w:t>
      </w:r>
      <w:r w:rsidRPr="00CC2214">
        <w:rPr>
          <w:b/>
        </w:rPr>
        <w:t>maximum load</w:t>
      </w:r>
      <w:r w:rsidR="008443A6">
        <w:rPr>
          <w:b/>
        </w:rPr>
        <w:t>’</w:t>
      </w:r>
      <w:r w:rsidRPr="00CC2214">
        <w:rPr>
          <w:b/>
        </w:rPr>
        <w:t>.</w:t>
      </w:r>
    </w:p>
    <w:p w14:paraId="5E2A8135" w14:textId="77777777" w:rsidR="00AA5FB9" w:rsidRDefault="00AA5FB9" w:rsidP="00AA5FB9">
      <w:pPr>
        <w:pStyle w:val="ListParagraph"/>
        <w:ind w:left="1440"/>
        <w:rPr>
          <w:b/>
        </w:rPr>
      </w:pPr>
    </w:p>
    <w:p w14:paraId="762B0A2E" w14:textId="70E5D427" w:rsidR="00AA5FB9" w:rsidRDefault="00AA5FB9" w:rsidP="00F14AA5">
      <w:pPr>
        <w:pStyle w:val="ListParagraph"/>
        <w:ind w:left="1440"/>
        <w:rPr>
          <w:i/>
        </w:rPr>
      </w:pPr>
      <w:r w:rsidRPr="00DC446F">
        <w:rPr>
          <w:i/>
        </w:rPr>
        <w:t xml:space="preserve">See ABP Standard Edition 5, Table 4 - Row </w:t>
      </w:r>
      <w:r w:rsidR="00916DB1">
        <w:rPr>
          <w:i/>
        </w:rPr>
        <w:t>6</w:t>
      </w:r>
      <w:r w:rsidRPr="00DC446F">
        <w:rPr>
          <w:i/>
        </w:rPr>
        <w:t>.</w:t>
      </w:r>
    </w:p>
    <w:p w14:paraId="691E1460" w14:textId="77777777" w:rsidR="00AA5FB9" w:rsidRDefault="00AA5FB9" w:rsidP="00F14AA5">
      <w:pPr>
        <w:pStyle w:val="ListParagraph"/>
        <w:ind w:left="1440"/>
        <w:rPr>
          <w:i/>
        </w:rPr>
      </w:pPr>
    </w:p>
    <w:p w14:paraId="66AA27DC" w14:textId="03240E94" w:rsidR="00AF7964" w:rsidRDefault="00C60CAF" w:rsidP="00F14AA5">
      <w:pPr>
        <w:pStyle w:val="ListParagraph"/>
        <w:ind w:left="1440"/>
      </w:pPr>
      <w:r>
        <w:t>The</w:t>
      </w:r>
      <w:r w:rsidR="00F14AA5" w:rsidRPr="00286E1B">
        <w:t xml:space="preserve"> ABP Standard </w:t>
      </w:r>
      <w:r>
        <w:t xml:space="preserve">edition 4 </w:t>
      </w:r>
      <w:r w:rsidR="009751D2">
        <w:t>required</w:t>
      </w:r>
      <w:r w:rsidR="00F14AA5" w:rsidRPr="00286E1B">
        <w:t xml:space="preserve"> that </w:t>
      </w:r>
      <w:r w:rsidR="002B1123">
        <w:t>auxiliary outboard mass</w:t>
      </w:r>
      <w:r w:rsidR="008443A6">
        <w:t>, for example,</w:t>
      </w:r>
      <w:r w:rsidR="002B1123">
        <w:t xml:space="preserve"> trolling or reserve outboard</w:t>
      </w:r>
      <w:r w:rsidR="00492D1D">
        <w:t xml:space="preserve"> mas</w:t>
      </w:r>
      <w:r w:rsidR="0080338E">
        <w:t>s</w:t>
      </w:r>
      <w:r w:rsidR="008443A6">
        <w:t>,</w:t>
      </w:r>
      <w:r w:rsidR="002B1123">
        <w:t xml:space="preserve"> </w:t>
      </w:r>
      <w:r w:rsidR="008443A6">
        <w:t xml:space="preserve">be </w:t>
      </w:r>
      <w:r w:rsidR="00302CA7">
        <w:t xml:space="preserve">considered as part of the ABP’s </w:t>
      </w:r>
      <w:r w:rsidR="008443A6">
        <w:t>‘</w:t>
      </w:r>
      <w:r w:rsidR="00492D1D">
        <w:t>m</w:t>
      </w:r>
      <w:r w:rsidR="00302CA7">
        <w:t>aximum outboard mass</w:t>
      </w:r>
      <w:r w:rsidR="008443A6">
        <w:t>’</w:t>
      </w:r>
      <w:r w:rsidR="00302CA7">
        <w:t xml:space="preserve">. </w:t>
      </w:r>
    </w:p>
    <w:p w14:paraId="1DF5F6F5" w14:textId="77777777" w:rsidR="00AF7964" w:rsidRDefault="00AF7964" w:rsidP="00F14AA5">
      <w:pPr>
        <w:pStyle w:val="ListParagraph"/>
        <w:ind w:left="1440"/>
      </w:pPr>
    </w:p>
    <w:p w14:paraId="63F88EE0" w14:textId="0CBC103D" w:rsidR="002B1123" w:rsidRDefault="00A00C9D" w:rsidP="00F14AA5">
      <w:pPr>
        <w:pStyle w:val="ListParagraph"/>
        <w:ind w:left="1440"/>
      </w:pPr>
      <w:r>
        <w:t xml:space="preserve">Under </w:t>
      </w:r>
      <w:r w:rsidR="001E7E8C">
        <w:t>the Standard</w:t>
      </w:r>
      <w:r>
        <w:t>, a</w:t>
      </w:r>
      <w:r w:rsidR="00302CA7">
        <w:t>uxiliary outboard mass</w:t>
      </w:r>
      <w:r w:rsidR="00ED0E63">
        <w:t xml:space="preserve"> and associated equipment</w:t>
      </w:r>
      <w:r w:rsidR="00302CA7">
        <w:t xml:space="preserve"> must be considered as part of </w:t>
      </w:r>
      <w:r w:rsidR="00B543F3">
        <w:t xml:space="preserve">an ABP’s </w:t>
      </w:r>
      <w:r w:rsidR="000666D7">
        <w:t xml:space="preserve">generic </w:t>
      </w:r>
      <w:r w:rsidR="001E7E8C">
        <w:t>‘</w:t>
      </w:r>
      <w:r w:rsidR="00AD0844">
        <w:t>maximum load</w:t>
      </w:r>
      <w:r w:rsidR="001E7E8C">
        <w:t>’</w:t>
      </w:r>
      <w:r w:rsidR="00ED0E63">
        <w:t>, in compliance with the requirements of the specified standard.</w:t>
      </w:r>
    </w:p>
    <w:p w14:paraId="593FE469" w14:textId="50415456" w:rsidR="00EA1D30" w:rsidRDefault="00EA1D30" w:rsidP="00F14AA5">
      <w:pPr>
        <w:pStyle w:val="ListParagraph"/>
        <w:ind w:left="1440"/>
      </w:pPr>
    </w:p>
    <w:p w14:paraId="28DCF129" w14:textId="78F538AF" w:rsidR="00EA1D30" w:rsidRDefault="00EA1D30" w:rsidP="00470192">
      <w:pPr>
        <w:pStyle w:val="ListParagraph"/>
        <w:numPr>
          <w:ilvl w:val="0"/>
          <w:numId w:val="12"/>
        </w:numPr>
      </w:pPr>
      <w:r w:rsidRPr="00EA1D30">
        <w:rPr>
          <w:b/>
          <w:bCs/>
        </w:rPr>
        <w:t>Requir</w:t>
      </w:r>
      <w:r w:rsidR="001E7E8C">
        <w:rPr>
          <w:b/>
          <w:bCs/>
        </w:rPr>
        <w:t>ing</w:t>
      </w:r>
      <w:r w:rsidRPr="00EA1D30">
        <w:rPr>
          <w:b/>
          <w:bCs/>
        </w:rPr>
        <w:t xml:space="preserve"> that whe</w:t>
      </w:r>
      <w:r w:rsidR="001E7E8C">
        <w:rPr>
          <w:b/>
          <w:bCs/>
        </w:rPr>
        <w:t>n</w:t>
      </w:r>
      <w:r w:rsidRPr="00EA1D30">
        <w:rPr>
          <w:b/>
          <w:bCs/>
        </w:rPr>
        <w:t xml:space="preserve"> a HIN is already affixed to a boat, the HIN must also be displayed on the ABP</w:t>
      </w:r>
      <w:r>
        <w:rPr>
          <w:b/>
          <w:bCs/>
        </w:rPr>
        <w:t>.</w:t>
      </w:r>
      <w:r>
        <w:t xml:space="preserve"> </w:t>
      </w:r>
    </w:p>
    <w:p w14:paraId="420A60EC" w14:textId="77777777" w:rsidR="00EA1D30" w:rsidRDefault="00EA1D30" w:rsidP="00EA1D30">
      <w:pPr>
        <w:pStyle w:val="ListParagraph"/>
        <w:ind w:left="1440"/>
      </w:pPr>
    </w:p>
    <w:p w14:paraId="31FFBAB2" w14:textId="476B02A1" w:rsidR="00EA1D30" w:rsidRDefault="00EA1D30" w:rsidP="00EA1D30">
      <w:pPr>
        <w:pStyle w:val="ListParagraph"/>
        <w:ind w:left="1440"/>
        <w:rPr>
          <w:i/>
          <w:iCs/>
        </w:rPr>
      </w:pPr>
      <w:r w:rsidRPr="00EA1D30">
        <w:rPr>
          <w:i/>
          <w:iCs/>
        </w:rPr>
        <w:t>See ABP Standard Edition 5, Table 4 - Row 12.</w:t>
      </w:r>
    </w:p>
    <w:p w14:paraId="6F50C1F6" w14:textId="082DF4A7" w:rsidR="00EA1D30" w:rsidRDefault="00EA1D30" w:rsidP="00EA1D30">
      <w:pPr>
        <w:pStyle w:val="ListParagraph"/>
        <w:ind w:left="1440"/>
        <w:rPr>
          <w:i/>
          <w:iCs/>
        </w:rPr>
      </w:pPr>
    </w:p>
    <w:p w14:paraId="660F6EED" w14:textId="2EF59213" w:rsidR="00EA1D30" w:rsidRPr="00EA1D30" w:rsidRDefault="00EA1D30" w:rsidP="00EA1D30">
      <w:pPr>
        <w:pStyle w:val="ListParagraph"/>
        <w:ind w:left="1440"/>
      </w:pPr>
      <w:r>
        <w:t>Whe</w:t>
      </w:r>
      <w:r w:rsidR="001E7E8C">
        <w:t>n</w:t>
      </w:r>
      <w:r>
        <w:t xml:space="preserve"> a HIN is not present</w:t>
      </w:r>
      <w:r w:rsidR="00A00C9D">
        <w:t xml:space="preserve"> on a boat</w:t>
      </w:r>
      <w:r>
        <w:t>, the ABP may instead provide the build date, as permitted by previous Standards.</w:t>
      </w:r>
    </w:p>
    <w:p w14:paraId="0A801418" w14:textId="77777777" w:rsidR="00F14AA5" w:rsidRDefault="00F14AA5" w:rsidP="00F14AA5">
      <w:pPr>
        <w:pStyle w:val="ListParagraph"/>
        <w:ind w:left="1440"/>
      </w:pPr>
    </w:p>
    <w:p w14:paraId="6E8F8B06" w14:textId="1DF1B95F" w:rsidR="00F14AA5" w:rsidRDefault="00F14AA5" w:rsidP="00470192">
      <w:pPr>
        <w:pStyle w:val="ListParagraph"/>
        <w:numPr>
          <w:ilvl w:val="0"/>
          <w:numId w:val="12"/>
        </w:numPr>
        <w:rPr>
          <w:b/>
        </w:rPr>
      </w:pPr>
      <w:r w:rsidRPr="007D6AA9">
        <w:rPr>
          <w:b/>
        </w:rPr>
        <w:lastRenderedPageBreak/>
        <w:t>Chang</w:t>
      </w:r>
      <w:r w:rsidR="001E7E8C">
        <w:rPr>
          <w:b/>
        </w:rPr>
        <w:t>ing</w:t>
      </w:r>
      <w:r w:rsidRPr="007D6AA9">
        <w:rPr>
          <w:b/>
        </w:rPr>
        <w:t xml:space="preserve"> from optional to mandatory warning statements.</w:t>
      </w:r>
    </w:p>
    <w:p w14:paraId="697B30AB" w14:textId="77777777" w:rsidR="007A7C1F" w:rsidRDefault="007A7C1F" w:rsidP="00F14AA5">
      <w:pPr>
        <w:pStyle w:val="ListParagraph"/>
        <w:ind w:left="1440"/>
      </w:pPr>
    </w:p>
    <w:p w14:paraId="4563B058" w14:textId="5E28252F" w:rsidR="007A7C1F" w:rsidRDefault="007A7C1F" w:rsidP="00F14AA5">
      <w:pPr>
        <w:pStyle w:val="ListParagraph"/>
        <w:ind w:left="1440"/>
        <w:rPr>
          <w:i/>
        </w:rPr>
      </w:pPr>
      <w:r w:rsidRPr="00DC446F">
        <w:rPr>
          <w:i/>
        </w:rPr>
        <w:t xml:space="preserve">See ABP Standard Edition 5, Table 4 - Row </w:t>
      </w:r>
      <w:r w:rsidR="00311666">
        <w:rPr>
          <w:i/>
        </w:rPr>
        <w:t>10</w:t>
      </w:r>
      <w:r w:rsidRPr="00DC446F">
        <w:rPr>
          <w:i/>
        </w:rPr>
        <w:t>.</w:t>
      </w:r>
    </w:p>
    <w:p w14:paraId="57C4EC0C" w14:textId="77777777" w:rsidR="007A7C1F" w:rsidRDefault="007A7C1F" w:rsidP="00F14AA5">
      <w:pPr>
        <w:pStyle w:val="ListParagraph"/>
        <w:ind w:left="1440"/>
      </w:pPr>
    </w:p>
    <w:p w14:paraId="13D548C3" w14:textId="6DB167E2" w:rsidR="00F14AA5" w:rsidRDefault="00F14AA5" w:rsidP="00F14AA5">
      <w:pPr>
        <w:pStyle w:val="ListParagraph"/>
        <w:ind w:left="1440"/>
      </w:pPr>
      <w:r w:rsidRPr="002C5294">
        <w:t xml:space="preserve">The </w:t>
      </w:r>
      <w:r w:rsidR="00AF7964" w:rsidRPr="00286E1B">
        <w:t xml:space="preserve">ABP Standard </w:t>
      </w:r>
      <w:r w:rsidR="00AF7964">
        <w:t xml:space="preserve">edition 4 </w:t>
      </w:r>
      <w:r w:rsidRPr="002C5294">
        <w:t>contain</w:t>
      </w:r>
      <w:r w:rsidR="00D2307C">
        <w:t>s</w:t>
      </w:r>
      <w:r w:rsidRPr="002C5294">
        <w:t xml:space="preserve"> an optional warning statement</w:t>
      </w:r>
      <w:r w:rsidR="007A7C1F">
        <w:t xml:space="preserve"> </w:t>
      </w:r>
      <w:r w:rsidRPr="002C5294">
        <w:t>regarding the decreasing of loading masses in certain condition</w:t>
      </w:r>
      <w:r w:rsidR="007A7C1F">
        <w:t>s, such as poor weather</w:t>
      </w:r>
      <w:r w:rsidRPr="002C5294">
        <w:t>.</w:t>
      </w:r>
      <w:r>
        <w:t xml:space="preserve"> </w:t>
      </w:r>
    </w:p>
    <w:p w14:paraId="785523BF" w14:textId="77777777" w:rsidR="00F14AA5" w:rsidRPr="002C5294" w:rsidRDefault="00F14AA5" w:rsidP="00F14AA5">
      <w:pPr>
        <w:pStyle w:val="ListParagraph"/>
        <w:ind w:left="1440"/>
      </w:pPr>
    </w:p>
    <w:p w14:paraId="75495E74" w14:textId="41AC48B3" w:rsidR="00F14AA5" w:rsidRDefault="001E7E8C" w:rsidP="00F14AA5">
      <w:pPr>
        <w:pStyle w:val="ListParagraph"/>
        <w:ind w:left="1440"/>
      </w:pPr>
      <w:r>
        <w:t>The Standard</w:t>
      </w:r>
      <w:r w:rsidR="005C4888">
        <w:t xml:space="preserve"> </w:t>
      </w:r>
      <w:r w:rsidR="00F92317">
        <w:t xml:space="preserve">requires all ABP’s </w:t>
      </w:r>
      <w:r>
        <w:t xml:space="preserve">to include </w:t>
      </w:r>
      <w:r w:rsidR="00F63A5D">
        <w:t>a</w:t>
      </w:r>
      <w:r>
        <w:t xml:space="preserve"> warning statement </w:t>
      </w:r>
      <w:r w:rsidR="00F63A5D">
        <w:t>regarding the</w:t>
      </w:r>
      <w:r w:rsidR="00EA11F5">
        <w:t xml:space="preserve"> </w:t>
      </w:r>
      <w:r w:rsidR="00F63A5D" w:rsidRPr="00F63A5D">
        <w:t>‘</w:t>
      </w:r>
      <w:r w:rsidR="00F92317" w:rsidRPr="00F63A5D">
        <w:t>reduction</w:t>
      </w:r>
      <w:r w:rsidR="005C4888" w:rsidRPr="00F63A5D">
        <w:t xml:space="preserve"> of load</w:t>
      </w:r>
      <w:r w:rsidR="00F92317" w:rsidRPr="00F63A5D">
        <w:t xml:space="preserve"> in adverse </w:t>
      </w:r>
      <w:r w:rsidR="00F63A5D" w:rsidRPr="00F63A5D">
        <w:t>conditions</w:t>
      </w:r>
      <w:r w:rsidR="00305303">
        <w:t>.</w:t>
      </w:r>
      <w:r w:rsidR="00F63A5D">
        <w:t>’</w:t>
      </w:r>
    </w:p>
    <w:p w14:paraId="2CA8989B" w14:textId="5AF32A21" w:rsidR="00305303" w:rsidRDefault="00305303" w:rsidP="00F14AA5">
      <w:pPr>
        <w:pStyle w:val="ListParagraph"/>
        <w:ind w:left="1440"/>
      </w:pPr>
    </w:p>
    <w:p w14:paraId="524BFAB1" w14:textId="096DD35F" w:rsidR="00305303" w:rsidRDefault="00305303" w:rsidP="00470192">
      <w:pPr>
        <w:pStyle w:val="ListParagraph"/>
        <w:numPr>
          <w:ilvl w:val="0"/>
          <w:numId w:val="12"/>
        </w:numPr>
        <w:rPr>
          <w:b/>
        </w:rPr>
      </w:pPr>
      <w:r w:rsidRPr="007D6AA9">
        <w:rPr>
          <w:b/>
        </w:rPr>
        <w:t>Chang</w:t>
      </w:r>
      <w:r w:rsidR="001E7E8C">
        <w:rPr>
          <w:b/>
        </w:rPr>
        <w:t>ing</w:t>
      </w:r>
      <w:r w:rsidRPr="007D6AA9">
        <w:rPr>
          <w:b/>
        </w:rPr>
        <w:t xml:space="preserve"> from optional to mandatory </w:t>
      </w:r>
      <w:r w:rsidR="00A952A3">
        <w:rPr>
          <w:b/>
        </w:rPr>
        <w:t>flybridge capacity guidance</w:t>
      </w:r>
      <w:r w:rsidR="00BC3CB3">
        <w:rPr>
          <w:b/>
        </w:rPr>
        <w:t xml:space="preserve"> (</w:t>
      </w:r>
      <w:r w:rsidR="00BC3CB3" w:rsidRPr="00712077">
        <w:rPr>
          <w:b/>
          <w:i/>
          <w:iCs/>
        </w:rPr>
        <w:t>boats with a flybridge only</w:t>
      </w:r>
      <w:r w:rsidR="00BC3CB3">
        <w:rPr>
          <w:b/>
        </w:rPr>
        <w:t>)</w:t>
      </w:r>
      <w:r w:rsidRPr="007D6AA9">
        <w:rPr>
          <w:b/>
        </w:rPr>
        <w:t>.</w:t>
      </w:r>
    </w:p>
    <w:p w14:paraId="47DD489E" w14:textId="77777777" w:rsidR="00305303" w:rsidRDefault="00305303" w:rsidP="00305303">
      <w:pPr>
        <w:pStyle w:val="ListParagraph"/>
        <w:ind w:left="1440"/>
      </w:pPr>
    </w:p>
    <w:p w14:paraId="0F37B9F5" w14:textId="02638A4B" w:rsidR="00305303" w:rsidRDefault="00305303" w:rsidP="00305303">
      <w:pPr>
        <w:pStyle w:val="ListParagraph"/>
        <w:ind w:left="1440"/>
        <w:rPr>
          <w:i/>
        </w:rPr>
      </w:pPr>
      <w:r w:rsidRPr="00DC446F">
        <w:rPr>
          <w:i/>
        </w:rPr>
        <w:t xml:space="preserve">See ABP Standard Edition 5, </w:t>
      </w:r>
      <w:r w:rsidR="00645E1D">
        <w:rPr>
          <w:i/>
        </w:rPr>
        <w:t xml:space="preserve">Clause 2.2.1 and </w:t>
      </w:r>
      <w:r w:rsidRPr="00DC446F">
        <w:rPr>
          <w:i/>
        </w:rPr>
        <w:t xml:space="preserve">Table 4 - Row </w:t>
      </w:r>
      <w:r>
        <w:rPr>
          <w:i/>
        </w:rPr>
        <w:t>11</w:t>
      </w:r>
      <w:r w:rsidRPr="00DC446F">
        <w:rPr>
          <w:i/>
        </w:rPr>
        <w:t>.</w:t>
      </w:r>
    </w:p>
    <w:p w14:paraId="3DA41A31" w14:textId="5B8D9A59" w:rsidR="00305303" w:rsidRDefault="00305303" w:rsidP="00F14AA5">
      <w:pPr>
        <w:pStyle w:val="ListParagraph"/>
        <w:ind w:left="1440"/>
      </w:pPr>
    </w:p>
    <w:p w14:paraId="0C671CB9" w14:textId="47CE10E3" w:rsidR="00AF53EC" w:rsidRDefault="00A952A3" w:rsidP="00F14AA5">
      <w:pPr>
        <w:pStyle w:val="ListParagraph"/>
        <w:ind w:left="1440"/>
      </w:pPr>
      <w:r w:rsidRPr="002C5294">
        <w:t xml:space="preserve">The </w:t>
      </w:r>
      <w:r w:rsidRPr="00286E1B">
        <w:t xml:space="preserve">ABP Standard </w:t>
      </w:r>
      <w:r>
        <w:t xml:space="preserve">edition 4 </w:t>
      </w:r>
      <w:r w:rsidRPr="002C5294">
        <w:t>contain</w:t>
      </w:r>
      <w:r>
        <w:t>s</w:t>
      </w:r>
      <w:r w:rsidRPr="002C5294">
        <w:t xml:space="preserve"> an optional </w:t>
      </w:r>
      <w:r w:rsidR="00BC3CB3">
        <w:t>capacity statement for boats with a flybridge.</w:t>
      </w:r>
    </w:p>
    <w:p w14:paraId="476AA982" w14:textId="77777777" w:rsidR="00EF722F" w:rsidRDefault="00EF722F" w:rsidP="00F14AA5">
      <w:pPr>
        <w:pStyle w:val="ListParagraph"/>
        <w:ind w:left="1440"/>
      </w:pPr>
    </w:p>
    <w:p w14:paraId="0093E135" w14:textId="29EA2357" w:rsidR="00EF722F" w:rsidRDefault="001E7E8C" w:rsidP="00EF722F">
      <w:pPr>
        <w:pStyle w:val="ListParagraph"/>
        <w:ind w:left="1440"/>
      </w:pPr>
      <w:r>
        <w:t>The Standard</w:t>
      </w:r>
      <w:r w:rsidR="00EF722F">
        <w:t xml:space="preserve"> requires all boats with a flybridge </w:t>
      </w:r>
      <w:r w:rsidR="00004AB7">
        <w:t xml:space="preserve">to </w:t>
      </w:r>
      <w:r w:rsidR="008374A7">
        <w:t xml:space="preserve">include a warning statement on their ABP </w:t>
      </w:r>
      <w:r>
        <w:t xml:space="preserve">stating </w:t>
      </w:r>
      <w:r w:rsidR="008374A7">
        <w:t xml:space="preserve">the maximum passenger capacity of the flybridge, and </w:t>
      </w:r>
      <w:r w:rsidR="00E17561">
        <w:t xml:space="preserve">to fit an additional ABP adjacent to the flybridge </w:t>
      </w:r>
      <w:r w:rsidR="006001FE">
        <w:t>steering position.</w:t>
      </w:r>
    </w:p>
    <w:p w14:paraId="1AB982F3" w14:textId="77777777" w:rsidR="00F14AA5" w:rsidRDefault="00F14AA5" w:rsidP="00F14AA5">
      <w:pPr>
        <w:pStyle w:val="ListParagraph"/>
        <w:ind w:left="1440"/>
      </w:pPr>
    </w:p>
    <w:p w14:paraId="59E17307" w14:textId="165A840B" w:rsidR="00F14AA5" w:rsidRPr="002C148D" w:rsidRDefault="00F14AA5" w:rsidP="001E6AD6">
      <w:pPr>
        <w:pStyle w:val="Heading3"/>
      </w:pPr>
      <w:r w:rsidRPr="002C148D">
        <w:t>Wh</w:t>
      </w:r>
      <w:r>
        <w:t xml:space="preserve">at other changes </w:t>
      </w:r>
      <w:r w:rsidR="00936373">
        <w:t xml:space="preserve">have </w:t>
      </w:r>
      <w:r w:rsidR="001E7E8C">
        <w:t xml:space="preserve">been </w:t>
      </w:r>
      <w:r w:rsidR="00B463E8">
        <w:t xml:space="preserve">incorporated into </w:t>
      </w:r>
      <w:r w:rsidR="001E7E8C">
        <w:t>the Standard</w:t>
      </w:r>
      <w:r>
        <w:t>?</w:t>
      </w:r>
    </w:p>
    <w:p w14:paraId="70E6C726" w14:textId="29885FC2" w:rsidR="000B5862" w:rsidRDefault="000B5862" w:rsidP="00FD372E">
      <w:r>
        <w:t>General changes</w:t>
      </w:r>
    </w:p>
    <w:p w14:paraId="6E165C20" w14:textId="12ED21FC" w:rsidR="00EA1D30" w:rsidRDefault="00EA1D30" w:rsidP="00FF4299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The</w:t>
      </w:r>
      <w:r w:rsidRPr="00350047">
        <w:t xml:space="preserve"> document </w:t>
      </w:r>
      <w:r>
        <w:t xml:space="preserve">has been completely restructured </w:t>
      </w:r>
      <w:r w:rsidRPr="00350047">
        <w:t>to</w:t>
      </w:r>
      <w:r>
        <w:t xml:space="preserve"> </w:t>
      </w:r>
      <w:r w:rsidRPr="00350047">
        <w:t>improve ease of understanding</w:t>
      </w:r>
      <w:r>
        <w:t xml:space="preserve"> and </w:t>
      </w:r>
      <w:r w:rsidRPr="00350047">
        <w:t>consistency.</w:t>
      </w:r>
    </w:p>
    <w:p w14:paraId="57AC4C4B" w14:textId="57848927" w:rsidR="00EA1D30" w:rsidRDefault="00EA1D30" w:rsidP="00FF4299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Administrative and background information has been updated.</w:t>
      </w:r>
    </w:p>
    <w:p w14:paraId="348CB747" w14:textId="7637D9D2" w:rsidR="00EA1D30" w:rsidRPr="00350047" w:rsidRDefault="00EA1D30" w:rsidP="00FF4299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N</w:t>
      </w:r>
      <w:r w:rsidRPr="00350047">
        <w:t>ew examples</w:t>
      </w:r>
      <w:r>
        <w:t xml:space="preserve"> and </w:t>
      </w:r>
      <w:r w:rsidRPr="00350047">
        <w:t>scenarios</w:t>
      </w:r>
      <w:r>
        <w:t xml:space="preserve"> have been added.</w:t>
      </w:r>
    </w:p>
    <w:p w14:paraId="1CAFDD96" w14:textId="703F7A9A" w:rsidR="00EA1D30" w:rsidRDefault="00EA1D30" w:rsidP="00FF4299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U</w:t>
      </w:r>
      <w:r w:rsidRPr="00350047">
        <w:t xml:space="preserve">nnecessary </w:t>
      </w:r>
      <w:r>
        <w:t>and outdated specified</w:t>
      </w:r>
      <w:r w:rsidRPr="00350047">
        <w:t xml:space="preserve"> standards</w:t>
      </w:r>
      <w:r>
        <w:t xml:space="preserve"> have been removed</w:t>
      </w:r>
      <w:r w:rsidRPr="00350047">
        <w:t>.</w:t>
      </w:r>
    </w:p>
    <w:p w14:paraId="4E4F640D" w14:textId="05E28B06" w:rsidR="003B0C10" w:rsidRDefault="003B0C10" w:rsidP="003B0C10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The definitions section has been updated (</w:t>
      </w:r>
      <w:r>
        <w:rPr>
          <w:i/>
          <w:iCs/>
        </w:rPr>
        <w:t>C</w:t>
      </w:r>
      <w:r w:rsidRPr="002E70E0">
        <w:rPr>
          <w:i/>
          <w:iCs/>
        </w:rPr>
        <w:t>lause 1.5</w:t>
      </w:r>
      <w:r>
        <w:t>)</w:t>
      </w:r>
      <w:r w:rsidR="00A26E93">
        <w:t>.</w:t>
      </w:r>
    </w:p>
    <w:p w14:paraId="16DDA662" w14:textId="77777777" w:rsidR="002E70E0" w:rsidRDefault="002E70E0" w:rsidP="00FD372E">
      <w:pPr>
        <w:pStyle w:val="ListParagraph"/>
      </w:pPr>
    </w:p>
    <w:p w14:paraId="288280B0" w14:textId="39F5447B" w:rsidR="00EA1D30" w:rsidRDefault="00B404BA" w:rsidP="00FD372E">
      <w:pPr>
        <w:pStyle w:val="ListParagraph"/>
      </w:pPr>
      <w:r>
        <w:t>C</w:t>
      </w:r>
      <w:r w:rsidR="000B5862">
        <w:t>hanges</w:t>
      </w:r>
      <w:r w:rsidR="00D7403E">
        <w:t xml:space="preserve"> regarding </w:t>
      </w:r>
      <w:r w:rsidR="00D703D4">
        <w:t>vessel</w:t>
      </w:r>
      <w:r w:rsidR="00DE7FB2">
        <w:t xml:space="preserve"> exemptions</w:t>
      </w:r>
    </w:p>
    <w:p w14:paraId="342FCD97" w14:textId="280E8D8C" w:rsidR="002E70E0" w:rsidRDefault="00A26E93" w:rsidP="001D1479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E</w:t>
      </w:r>
      <w:r w:rsidR="00E1435C">
        <w:t>xempt personal watercraft compliant with ISO 13590 from Standard requirements (</w:t>
      </w:r>
      <w:r w:rsidR="00E1435C">
        <w:rPr>
          <w:i/>
          <w:iCs/>
        </w:rPr>
        <w:t>Clause 1.3</w:t>
      </w:r>
      <w:r w:rsidR="00E1435C">
        <w:t>)</w:t>
      </w:r>
      <w:r>
        <w:t>.</w:t>
      </w:r>
    </w:p>
    <w:p w14:paraId="5297FFF4" w14:textId="28575BEF" w:rsidR="002E70E0" w:rsidRDefault="00A26E93" w:rsidP="001D1479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U</w:t>
      </w:r>
      <w:r w:rsidR="002E70E0">
        <w:t>pdate ABP exemptions for some inflatable boats (</w:t>
      </w:r>
      <w:r w:rsidR="002E70E0">
        <w:rPr>
          <w:i/>
          <w:iCs/>
        </w:rPr>
        <w:t>Clause 1.3.1</w:t>
      </w:r>
      <w:r w:rsidR="002E70E0">
        <w:t>)</w:t>
      </w:r>
      <w:r>
        <w:t>.</w:t>
      </w:r>
    </w:p>
    <w:p w14:paraId="47C63D95" w14:textId="1B356415" w:rsidR="00D703D4" w:rsidRDefault="00D703D4" w:rsidP="00D703D4">
      <w:pPr>
        <w:pStyle w:val="ListParagraph"/>
        <w:ind w:left="1434"/>
        <w:contextualSpacing w:val="0"/>
      </w:pPr>
    </w:p>
    <w:p w14:paraId="600C7FBF" w14:textId="67F19A4B" w:rsidR="00666143" w:rsidRDefault="00B404BA" w:rsidP="00666143">
      <w:r>
        <w:t xml:space="preserve">Changes regarding </w:t>
      </w:r>
      <w:r w:rsidR="00D73EB8">
        <w:t>ABP design</w:t>
      </w:r>
    </w:p>
    <w:p w14:paraId="4E94D5A1" w14:textId="29ECDD52" w:rsidR="00D73EB8" w:rsidRDefault="00A26E93" w:rsidP="00D73EB8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C</w:t>
      </w:r>
      <w:r w:rsidR="00D73EB8">
        <w:t>larify design requirements of an ABP (</w:t>
      </w:r>
      <w:r w:rsidR="00D73EB8">
        <w:rPr>
          <w:i/>
          <w:iCs/>
        </w:rPr>
        <w:t>Clause 2.8</w:t>
      </w:r>
      <w:r w:rsidR="00D73EB8">
        <w:t>)</w:t>
      </w:r>
      <w:r>
        <w:t>.</w:t>
      </w:r>
    </w:p>
    <w:p w14:paraId="3ED46EE2" w14:textId="4076322C" w:rsidR="00D73EB8" w:rsidRDefault="00A26E93" w:rsidP="00D73EB8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C</w:t>
      </w:r>
      <w:r w:rsidR="00D73EB8">
        <w:t>larify that additional safety information may be provided on an ABP at the discretion of the boat builder (</w:t>
      </w:r>
      <w:r w:rsidR="00D73EB8">
        <w:rPr>
          <w:i/>
          <w:iCs/>
        </w:rPr>
        <w:t>Clause 2.9</w:t>
      </w:r>
      <w:r w:rsidR="00D73EB8">
        <w:t>)</w:t>
      </w:r>
      <w:r>
        <w:t>.</w:t>
      </w:r>
    </w:p>
    <w:p w14:paraId="20C8F1D2" w14:textId="5CB5F8B1" w:rsidR="00147C63" w:rsidRDefault="00A26E93" w:rsidP="00147C63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A</w:t>
      </w:r>
      <w:r w:rsidR="00147C63">
        <w:t>dd new sample ABP templates (</w:t>
      </w:r>
      <w:r w:rsidR="00147C63">
        <w:rPr>
          <w:i/>
          <w:iCs/>
        </w:rPr>
        <w:t>Annex A</w:t>
      </w:r>
      <w:r w:rsidR="00147C63">
        <w:t>).</w:t>
      </w:r>
    </w:p>
    <w:p w14:paraId="0EDB8E3C" w14:textId="65F351E5" w:rsidR="00C25C2F" w:rsidRDefault="00C25C2F" w:rsidP="00AC7313"/>
    <w:p w14:paraId="4299A8E4" w14:textId="26FED6D1" w:rsidR="00AC7313" w:rsidRDefault="00AC7313" w:rsidP="00AC7313">
      <w:r>
        <w:t>Clarify</w:t>
      </w:r>
      <w:r w:rsidR="00A26E93">
        <w:t>ing</w:t>
      </w:r>
      <w:r>
        <w:t xml:space="preserve"> Standard </w:t>
      </w:r>
      <w:r w:rsidR="00296E4D">
        <w:t>requirements</w:t>
      </w:r>
    </w:p>
    <w:p w14:paraId="12764D6F" w14:textId="1983CC8C" w:rsidR="00AC7313" w:rsidRDefault="00A26E93" w:rsidP="00AC7313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P</w:t>
      </w:r>
      <w:r w:rsidR="00AC7313">
        <w:t>rovide clearer guidance regarding the responsibility for determining and fixing ABPs (</w:t>
      </w:r>
      <w:r w:rsidR="00AC7313">
        <w:rPr>
          <w:i/>
          <w:iCs/>
        </w:rPr>
        <w:t>Clause 3.2.2</w:t>
      </w:r>
      <w:r w:rsidR="00AC7313">
        <w:t>)</w:t>
      </w:r>
      <w:r>
        <w:t>.</w:t>
      </w:r>
    </w:p>
    <w:p w14:paraId="5F85437C" w14:textId="3AABBD6D" w:rsidR="00AC7313" w:rsidRDefault="00A26E93" w:rsidP="00AC7313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C</w:t>
      </w:r>
      <w:r w:rsidR="00AC7313">
        <w:t>larify that optional fittings (such as biminis, fish-kill tanks) shall be considered by a person determining ABP values, in line with specified standard requirements (</w:t>
      </w:r>
      <w:r w:rsidR="00AC7313">
        <w:rPr>
          <w:i/>
          <w:iCs/>
        </w:rPr>
        <w:t>Clause 3.3.4</w:t>
      </w:r>
      <w:r w:rsidR="00AC7313">
        <w:t>)</w:t>
      </w:r>
      <w:r>
        <w:t>.</w:t>
      </w:r>
    </w:p>
    <w:p w14:paraId="167AD3AD" w14:textId="6EF641AF" w:rsidR="00AC7313" w:rsidRDefault="00A26E93" w:rsidP="00AC7313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C</w:t>
      </w:r>
      <w:r w:rsidR="00AC7313">
        <w:t>larify that values on an ABP (excepting horsepower) shall be metric (</w:t>
      </w:r>
      <w:r w:rsidR="00AC7313">
        <w:rPr>
          <w:i/>
          <w:iCs/>
        </w:rPr>
        <w:t>Clause 3.4</w:t>
      </w:r>
      <w:r w:rsidR="00AC7313">
        <w:t>)</w:t>
      </w:r>
      <w:r>
        <w:t>.</w:t>
      </w:r>
    </w:p>
    <w:p w14:paraId="7842BBF3" w14:textId="746DF376" w:rsidR="00786F48" w:rsidRDefault="00786F48" w:rsidP="00786F48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lastRenderedPageBreak/>
        <w:t>Remove the requirement that, when calculating air flotation for buoyancy, the two largest air voids are flooded.</w:t>
      </w:r>
    </w:p>
    <w:p w14:paraId="3AB90EEF" w14:textId="77777777" w:rsidR="00D73EB8" w:rsidRDefault="00D73EB8" w:rsidP="00666143"/>
    <w:p w14:paraId="6A9734DD" w14:textId="77777777" w:rsidR="00077BA8" w:rsidRDefault="00077BA8" w:rsidP="00077BA8">
      <w:r>
        <w:t>The introduction of reference tables</w:t>
      </w:r>
    </w:p>
    <w:p w14:paraId="45D3E39E" w14:textId="77777777" w:rsidR="00077BA8" w:rsidRDefault="00077BA8" w:rsidP="00077BA8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Add a table clarifying items to be listed on an ABP in line with vessel size and type (</w:t>
      </w:r>
      <w:r w:rsidRPr="00EA1D30">
        <w:rPr>
          <w:i/>
          <w:iCs/>
        </w:rPr>
        <w:t>Clause 2.5</w:t>
      </w:r>
      <w:r>
        <w:t>).</w:t>
      </w:r>
    </w:p>
    <w:p w14:paraId="6CCFFC5D" w14:textId="77777777" w:rsidR="00077BA8" w:rsidRDefault="00077BA8" w:rsidP="00077BA8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Add a table explaining symbols that may be used on an ABP (</w:t>
      </w:r>
      <w:r w:rsidRPr="00E931A5">
        <w:rPr>
          <w:i/>
          <w:iCs/>
        </w:rPr>
        <w:t>clause 2.6</w:t>
      </w:r>
      <w:r>
        <w:t>).</w:t>
      </w:r>
    </w:p>
    <w:p w14:paraId="02115F12" w14:textId="77777777" w:rsidR="00077BA8" w:rsidRDefault="00077BA8" w:rsidP="00077BA8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Add a table to assist persons determining ABP values to identify the specified standards required (</w:t>
      </w:r>
      <w:r>
        <w:rPr>
          <w:i/>
          <w:iCs/>
        </w:rPr>
        <w:t>Table 3</w:t>
      </w:r>
      <w:r>
        <w:t>).</w:t>
      </w:r>
    </w:p>
    <w:p w14:paraId="712D1BFA" w14:textId="77777777" w:rsidR="00077BA8" w:rsidRDefault="00077BA8" w:rsidP="00666143"/>
    <w:p w14:paraId="0B467C93" w14:textId="5908E0B6" w:rsidR="00B404BA" w:rsidRDefault="00924C37" w:rsidP="00666143">
      <w:r>
        <w:t>The introduction of a</w:t>
      </w:r>
      <w:r w:rsidR="00077BA8">
        <w:t xml:space="preserve"> table outlining</w:t>
      </w:r>
      <w:r>
        <w:t xml:space="preserve"> </w:t>
      </w:r>
      <w:r w:rsidR="00077BA8">
        <w:t>the ‘R</w:t>
      </w:r>
      <w:r w:rsidR="00077BA8" w:rsidRPr="00077BA8">
        <w:t>equirements for the information to be displayed on an ABP</w:t>
      </w:r>
      <w:r w:rsidR="00077BA8">
        <w:t>’</w:t>
      </w:r>
      <w:r w:rsidR="00C2652D">
        <w:t xml:space="preserve"> and associated</w:t>
      </w:r>
      <w:r w:rsidR="00F675BE">
        <w:t xml:space="preserve"> changes</w:t>
      </w:r>
    </w:p>
    <w:p w14:paraId="76AD83E1" w14:textId="4768B4CB" w:rsidR="00571E6B" w:rsidRDefault="00F675BE" w:rsidP="00571E6B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D</w:t>
      </w:r>
      <w:r w:rsidR="00571E6B">
        <w:t>isplay the required information to be listed on an ABP in a single, logically constructed table, improving ease of use and reducing ambiguity (</w:t>
      </w:r>
      <w:r w:rsidR="00571E6B">
        <w:rPr>
          <w:i/>
          <w:iCs/>
        </w:rPr>
        <w:t>Table 4</w:t>
      </w:r>
      <w:r w:rsidR="00571E6B">
        <w:t>).</w:t>
      </w:r>
    </w:p>
    <w:p w14:paraId="5FCBFA11" w14:textId="44A18F3E" w:rsidR="00924C37" w:rsidRDefault="00F675BE" w:rsidP="00924C37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A</w:t>
      </w:r>
      <w:r w:rsidR="00924C37">
        <w:t>dd the requirement that flotation meets the requirements of the technical standard (</w:t>
      </w:r>
      <w:r w:rsidR="00924C37" w:rsidRPr="00E931A5">
        <w:rPr>
          <w:i/>
          <w:iCs/>
        </w:rPr>
        <w:t xml:space="preserve">Table 4 - Row </w:t>
      </w:r>
      <w:r w:rsidR="00924C37">
        <w:rPr>
          <w:i/>
          <w:iCs/>
        </w:rPr>
        <w:t>7</w:t>
      </w:r>
      <w:r w:rsidR="00924C37" w:rsidRPr="00901F3C">
        <w:t>)</w:t>
      </w:r>
      <w:r w:rsidR="00C2652D">
        <w:t>.</w:t>
      </w:r>
      <w:r w:rsidR="00924C37">
        <w:t xml:space="preserve">  </w:t>
      </w:r>
    </w:p>
    <w:p w14:paraId="2F453F36" w14:textId="0501114C" w:rsidR="00924C37" w:rsidRDefault="00F675BE" w:rsidP="00924C37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I</w:t>
      </w:r>
      <w:r w:rsidR="00924C37">
        <w:t>nclude a statement encouraging the fitting of level flotation, noting it provides better safety outcomes (</w:t>
      </w:r>
      <w:r w:rsidR="00924C37" w:rsidRPr="00E931A5">
        <w:rPr>
          <w:i/>
          <w:iCs/>
        </w:rPr>
        <w:t xml:space="preserve">Table 4 - Row </w:t>
      </w:r>
      <w:r w:rsidR="00924C37">
        <w:rPr>
          <w:i/>
          <w:iCs/>
        </w:rPr>
        <w:t>7</w:t>
      </w:r>
      <w:r w:rsidR="00924C37">
        <w:t>)</w:t>
      </w:r>
      <w:r w:rsidR="00C2652D">
        <w:t>.</w:t>
      </w:r>
    </w:p>
    <w:p w14:paraId="0E96B6B7" w14:textId="5BF4F7FE" w:rsidR="00924C37" w:rsidRDefault="00C2652D" w:rsidP="00924C37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C</w:t>
      </w:r>
      <w:r w:rsidR="00924C37">
        <w:t>larify that boats over six metres may include a buoyancy statement at the discretion of the boat builder, including methods of buoyancy other than ‘level’ and ‘basic’ flotation (</w:t>
      </w:r>
      <w:r w:rsidR="00924C37" w:rsidRPr="00E931A5">
        <w:rPr>
          <w:i/>
          <w:iCs/>
        </w:rPr>
        <w:t xml:space="preserve">Table 4 - Row </w:t>
      </w:r>
      <w:r w:rsidR="00924C37">
        <w:rPr>
          <w:i/>
          <w:iCs/>
        </w:rPr>
        <w:t>8</w:t>
      </w:r>
      <w:r w:rsidR="00924C37">
        <w:t>)</w:t>
      </w:r>
      <w:r>
        <w:t>.</w:t>
      </w:r>
    </w:p>
    <w:p w14:paraId="46EC3185" w14:textId="67061A5D" w:rsidR="00924C37" w:rsidRDefault="00C2652D" w:rsidP="00924C37">
      <w:pPr>
        <w:pStyle w:val="ListParagraph"/>
        <w:numPr>
          <w:ilvl w:val="0"/>
          <w:numId w:val="12"/>
        </w:numPr>
        <w:ind w:left="1434" w:hanging="357"/>
        <w:contextualSpacing w:val="0"/>
      </w:pPr>
      <w:r>
        <w:t>P</w:t>
      </w:r>
      <w:r w:rsidR="00924C37">
        <w:t>rovide clearer guidance regarding the text to be used for the person and maximum load warning statement (</w:t>
      </w:r>
      <w:r w:rsidR="00924C37" w:rsidRPr="00E931A5">
        <w:rPr>
          <w:i/>
          <w:iCs/>
        </w:rPr>
        <w:t>Table 4 - Row 1</w:t>
      </w:r>
      <w:r w:rsidR="00924C37">
        <w:rPr>
          <w:i/>
          <w:iCs/>
        </w:rPr>
        <w:t>0</w:t>
      </w:r>
      <w:r w:rsidR="00924C37">
        <w:t>)</w:t>
      </w:r>
      <w:r w:rsidR="00526ABB">
        <w:t>.</w:t>
      </w:r>
    </w:p>
    <w:p w14:paraId="4D8D79D2" w14:textId="0285F389" w:rsidR="00F14AA5" w:rsidRDefault="00F14AA5" w:rsidP="00F14AA5"/>
    <w:p w14:paraId="06C7CE1D" w14:textId="77777777" w:rsidR="001B13A2" w:rsidRPr="002C148D" w:rsidRDefault="001B13A2" w:rsidP="001E6AD6">
      <w:pPr>
        <w:pStyle w:val="Heading3"/>
      </w:pPr>
      <w:r w:rsidRPr="002C148D">
        <w:t>Wh</w:t>
      </w:r>
      <w:r>
        <w:t>y</w:t>
      </w:r>
      <w:r w:rsidRPr="002C148D">
        <w:t xml:space="preserve"> </w:t>
      </w:r>
      <w:r>
        <w:t>have these changes been made?</w:t>
      </w:r>
    </w:p>
    <w:p w14:paraId="5182B1D0" w14:textId="69AAA83B" w:rsidR="009408B7" w:rsidRDefault="001B13A2" w:rsidP="001B13A2">
      <w:pPr>
        <w:rPr>
          <w:rFonts w:cs="Arial"/>
          <w:szCs w:val="22"/>
        </w:rPr>
      </w:pPr>
      <w:r w:rsidRPr="00B87A70">
        <w:rPr>
          <w:rFonts w:cs="Arial"/>
          <w:szCs w:val="22"/>
        </w:rPr>
        <w:t xml:space="preserve">The changes address issues identified since the publication of </w:t>
      </w:r>
      <w:r>
        <w:rPr>
          <w:rFonts w:cs="Arial"/>
          <w:szCs w:val="22"/>
        </w:rPr>
        <w:t xml:space="preserve">Edition 4 </w:t>
      </w:r>
      <w:r w:rsidRPr="00B87A70">
        <w:rPr>
          <w:rFonts w:cs="Arial"/>
          <w:szCs w:val="22"/>
        </w:rPr>
        <w:t>(2011). The</w:t>
      </w:r>
      <w:r w:rsidR="009408B7">
        <w:rPr>
          <w:rFonts w:cs="Arial"/>
          <w:szCs w:val="22"/>
        </w:rPr>
        <w:t xml:space="preserve"> changes are</w:t>
      </w:r>
      <w:r w:rsidRPr="00B87A70">
        <w:rPr>
          <w:rFonts w:cs="Arial"/>
          <w:szCs w:val="22"/>
        </w:rPr>
        <w:t xml:space="preserve"> </w:t>
      </w:r>
      <w:r w:rsidR="009408B7">
        <w:rPr>
          <w:rFonts w:cs="Arial"/>
          <w:szCs w:val="22"/>
        </w:rPr>
        <w:t>intend</w:t>
      </w:r>
      <w:r w:rsidRPr="00B87A70">
        <w:rPr>
          <w:rFonts w:cs="Arial"/>
          <w:szCs w:val="22"/>
        </w:rPr>
        <w:t>ed</w:t>
      </w:r>
      <w:r w:rsidR="009408B7">
        <w:rPr>
          <w:rFonts w:cs="Arial"/>
          <w:szCs w:val="22"/>
        </w:rPr>
        <w:t>:</w:t>
      </w:r>
    </w:p>
    <w:p w14:paraId="66DFE060" w14:textId="199F4C69" w:rsidR="009408B7" w:rsidRDefault="009408B7" w:rsidP="00305039">
      <w:pPr>
        <w:pStyle w:val="ListParagraph"/>
        <w:numPr>
          <w:ilvl w:val="0"/>
          <w:numId w:val="22"/>
        </w:numPr>
        <w:ind w:left="1434" w:hanging="357"/>
      </w:pPr>
      <w:r>
        <w:t xml:space="preserve">to </w:t>
      </w:r>
      <w:r w:rsidR="001B13A2" w:rsidRPr="009408B7">
        <w:t>improve safety outcomes</w:t>
      </w:r>
    </w:p>
    <w:p w14:paraId="2F1013A7" w14:textId="0F43245A" w:rsidR="009408B7" w:rsidRDefault="001B13A2" w:rsidP="009408B7">
      <w:pPr>
        <w:pStyle w:val="ListParagraph"/>
        <w:numPr>
          <w:ilvl w:val="0"/>
          <w:numId w:val="22"/>
        </w:numPr>
      </w:pPr>
      <w:r w:rsidRPr="009408B7">
        <w:t xml:space="preserve">to </w:t>
      </w:r>
      <w:r w:rsidR="00885234" w:rsidRPr="009408B7">
        <w:t xml:space="preserve">ensure the Standard </w:t>
      </w:r>
      <w:r w:rsidRPr="009408B7">
        <w:t>meet</w:t>
      </w:r>
      <w:r w:rsidR="00885234" w:rsidRPr="009408B7">
        <w:t>s</w:t>
      </w:r>
      <w:r w:rsidRPr="009408B7">
        <w:t xml:space="preserve"> </w:t>
      </w:r>
      <w:r w:rsidR="00885234" w:rsidRPr="009408B7">
        <w:t>its</w:t>
      </w:r>
      <w:r w:rsidRPr="009408B7">
        <w:t xml:space="preserve"> objectives</w:t>
      </w:r>
    </w:p>
    <w:p w14:paraId="11BDC675" w14:textId="1DD639C2" w:rsidR="009408B7" w:rsidRDefault="00F7276F" w:rsidP="009408B7">
      <w:pPr>
        <w:pStyle w:val="ListParagraph"/>
        <w:numPr>
          <w:ilvl w:val="0"/>
          <w:numId w:val="22"/>
        </w:numPr>
      </w:pPr>
      <w:r w:rsidRPr="009408B7">
        <w:t>to ensure the Standard is relevant</w:t>
      </w:r>
      <w:r w:rsidR="00282F03" w:rsidRPr="009408B7">
        <w:t xml:space="preserve"> and</w:t>
      </w:r>
      <w:r w:rsidRPr="009408B7">
        <w:t xml:space="preserve"> </w:t>
      </w:r>
      <w:r w:rsidR="004F5FD3" w:rsidRPr="009408B7">
        <w:t>applicable for industry</w:t>
      </w:r>
    </w:p>
    <w:p w14:paraId="38E9E825" w14:textId="46736446" w:rsidR="009408B7" w:rsidRDefault="001B13A2" w:rsidP="009408B7">
      <w:pPr>
        <w:pStyle w:val="ListParagraph"/>
        <w:numPr>
          <w:ilvl w:val="0"/>
          <w:numId w:val="22"/>
        </w:numPr>
      </w:pPr>
      <w:r w:rsidRPr="009408B7">
        <w:t xml:space="preserve">to clarify parts of the Standard where there may be ambiguity in its interpretation  </w:t>
      </w:r>
    </w:p>
    <w:p w14:paraId="3A3ADF64" w14:textId="3873434E" w:rsidR="001B13A2" w:rsidRPr="009408B7" w:rsidRDefault="001B13A2" w:rsidP="009408B7">
      <w:pPr>
        <w:pStyle w:val="ListParagraph"/>
        <w:numPr>
          <w:ilvl w:val="0"/>
          <w:numId w:val="22"/>
        </w:numPr>
      </w:pPr>
      <w:r w:rsidRPr="009408B7">
        <w:t xml:space="preserve">to make the standard easier to read and apply.  </w:t>
      </w:r>
    </w:p>
    <w:p w14:paraId="7F98C349" w14:textId="77777777" w:rsidR="001B13A2" w:rsidRDefault="001B13A2" w:rsidP="001B13A2">
      <w:pPr>
        <w:rPr>
          <w:rFonts w:cs="Arial"/>
          <w:szCs w:val="22"/>
        </w:rPr>
      </w:pPr>
    </w:p>
    <w:p w14:paraId="2288BE0F" w14:textId="0D5B5EDF" w:rsidR="001B13A2" w:rsidRDefault="001B13A2" w:rsidP="001B13A2">
      <w:pPr>
        <w:rPr>
          <w:b/>
          <w:bCs/>
        </w:rPr>
      </w:pPr>
      <w:r w:rsidRPr="000A7D94">
        <w:rPr>
          <w:rFonts w:cs="Arial"/>
          <w:szCs w:val="22"/>
        </w:rPr>
        <w:t>For a full breakdown of the justifications behind these changes, please read the “</w:t>
      </w:r>
      <w:r w:rsidRPr="000A7D94">
        <w:rPr>
          <w:rFonts w:cs="Arial"/>
          <w:i/>
          <w:iCs/>
          <w:szCs w:val="22"/>
        </w:rPr>
        <w:t xml:space="preserve">ABP Standard – Edition 5 Consultation Feedback Summary” </w:t>
      </w:r>
      <w:r w:rsidR="00AF2F72">
        <w:rPr>
          <w:rFonts w:cs="Arial"/>
          <w:szCs w:val="22"/>
        </w:rPr>
        <w:t>available</w:t>
      </w:r>
      <w:r w:rsidR="00AF2F72" w:rsidRPr="000A7D94">
        <w:rPr>
          <w:rFonts w:cs="Arial"/>
          <w:szCs w:val="22"/>
        </w:rPr>
        <w:t xml:space="preserve"> </w:t>
      </w:r>
      <w:r w:rsidRPr="000A7D94">
        <w:rPr>
          <w:rFonts w:cs="Arial"/>
          <w:szCs w:val="22"/>
        </w:rPr>
        <w:t>at:</w:t>
      </w:r>
      <w:r>
        <w:rPr>
          <w:rFonts w:cs="Arial"/>
          <w:szCs w:val="22"/>
        </w:rPr>
        <w:t xml:space="preserve"> </w:t>
      </w:r>
      <w:hyperlink r:id="rId13" w:history="1">
        <w:r w:rsidR="00C861C1">
          <w:rPr>
            <w:rStyle w:val="Hyperlink"/>
          </w:rPr>
          <w:t>https://www.anzsbeg.com.au/</w:t>
        </w:r>
      </w:hyperlink>
    </w:p>
    <w:p w14:paraId="5FD1AA7C" w14:textId="1CEAB2EF" w:rsidR="00DB471D" w:rsidRDefault="00DB471D" w:rsidP="001B13A2">
      <w:pPr>
        <w:rPr>
          <w:rFonts w:cs="Arial"/>
          <w:szCs w:val="22"/>
        </w:rPr>
      </w:pPr>
    </w:p>
    <w:p w14:paraId="5000A601" w14:textId="3EFD254E" w:rsidR="00B736B7" w:rsidRPr="002C148D" w:rsidRDefault="00B736B7" w:rsidP="001E6AD6">
      <w:pPr>
        <w:pStyle w:val="Heading3"/>
      </w:pPr>
      <w:r>
        <w:t xml:space="preserve">Does Edition 5 apply to boats that don’t currently require ABPs? </w:t>
      </w:r>
    </w:p>
    <w:p w14:paraId="43ED47B9" w14:textId="77777777" w:rsidR="00B736B7" w:rsidRDefault="00B736B7" w:rsidP="00B736B7">
      <w:pPr>
        <w:rPr>
          <w:rFonts w:cs="Arial"/>
          <w:szCs w:val="22"/>
        </w:rPr>
      </w:pPr>
      <w:r>
        <w:rPr>
          <w:rFonts w:cs="Arial"/>
          <w:szCs w:val="22"/>
        </w:rPr>
        <w:t>No.</w:t>
      </w:r>
    </w:p>
    <w:p w14:paraId="1299D295" w14:textId="77777777" w:rsidR="00B736B7" w:rsidRDefault="00B736B7" w:rsidP="001E6AD6">
      <w:pPr>
        <w:pStyle w:val="Heading3"/>
        <w:numPr>
          <w:ilvl w:val="0"/>
          <w:numId w:val="0"/>
        </w:numPr>
        <w:ind w:left="720"/>
      </w:pPr>
    </w:p>
    <w:p w14:paraId="25B19A0A" w14:textId="6F510781" w:rsidR="00F84B58" w:rsidRPr="002C148D" w:rsidRDefault="00F84B58" w:rsidP="001E6AD6">
      <w:pPr>
        <w:pStyle w:val="Heading3"/>
      </w:pPr>
      <w:r>
        <w:t>Have the objectives of the ABP Standard been changed?</w:t>
      </w:r>
    </w:p>
    <w:p w14:paraId="296F2B7B" w14:textId="77777777" w:rsidR="00F84B58" w:rsidRDefault="00F84B58" w:rsidP="00F84B58">
      <w:pPr>
        <w:rPr>
          <w:rFonts w:cs="Arial"/>
          <w:szCs w:val="22"/>
        </w:rPr>
      </w:pPr>
      <w:r>
        <w:rPr>
          <w:rFonts w:cs="Arial"/>
          <w:szCs w:val="22"/>
        </w:rPr>
        <w:t>No.</w:t>
      </w:r>
    </w:p>
    <w:p w14:paraId="78C17661" w14:textId="77777777" w:rsidR="00F84B58" w:rsidRDefault="00F84B58" w:rsidP="00F84B58">
      <w:pPr>
        <w:rPr>
          <w:rFonts w:cs="Arial"/>
          <w:szCs w:val="22"/>
        </w:rPr>
      </w:pPr>
    </w:p>
    <w:p w14:paraId="30E760EC" w14:textId="77777777" w:rsidR="00F84B58" w:rsidRPr="002C148D" w:rsidRDefault="00F84B58" w:rsidP="001E6AD6">
      <w:pPr>
        <w:pStyle w:val="Heading3"/>
      </w:pPr>
      <w:r>
        <w:lastRenderedPageBreak/>
        <w:t xml:space="preserve">Does Edition 5 require that boats are built to standards? </w:t>
      </w:r>
    </w:p>
    <w:p w14:paraId="377E16FA" w14:textId="77777777" w:rsidR="00F84B58" w:rsidRDefault="00F84B58" w:rsidP="00F84B58">
      <w:pPr>
        <w:keepNext/>
        <w:keepLines/>
        <w:rPr>
          <w:rFonts w:cs="Arial"/>
          <w:szCs w:val="22"/>
        </w:rPr>
      </w:pPr>
      <w:r>
        <w:rPr>
          <w:rFonts w:cs="Arial"/>
          <w:szCs w:val="22"/>
        </w:rPr>
        <w:t>No.</w:t>
      </w:r>
    </w:p>
    <w:p w14:paraId="7B44351B" w14:textId="77777777" w:rsidR="00F84B58" w:rsidRDefault="00F84B58" w:rsidP="00F84B58">
      <w:pPr>
        <w:keepNext/>
        <w:keepLines/>
        <w:rPr>
          <w:rFonts w:cs="Arial"/>
          <w:szCs w:val="22"/>
        </w:rPr>
      </w:pPr>
    </w:p>
    <w:p w14:paraId="02B6472C" w14:textId="3A4E2491" w:rsidR="00F84B58" w:rsidRDefault="00F84B58" w:rsidP="00F84B58">
      <w:pPr>
        <w:keepNext/>
        <w:keepLines/>
      </w:pPr>
      <w:r>
        <w:t xml:space="preserve">Edition 5 seeks to minimise moderation of the specified standards and ensure relevant aspects of specified standards are complied with. </w:t>
      </w:r>
    </w:p>
    <w:p w14:paraId="25D507ED" w14:textId="62DD9C26" w:rsidR="00F84B58" w:rsidRDefault="00F84B58" w:rsidP="00F84B58">
      <w:pPr>
        <w:keepNext/>
        <w:keepLines/>
      </w:pPr>
    </w:p>
    <w:p w14:paraId="789DD7A1" w14:textId="5661108E" w:rsidR="00F84B58" w:rsidRDefault="00F84B58" w:rsidP="00F84B58">
      <w:pPr>
        <w:keepNext/>
        <w:keepLines/>
      </w:pPr>
      <w:r>
        <w:t>It does not require that boats are fully designed and constructed to specified standard specifications.</w:t>
      </w:r>
    </w:p>
    <w:p w14:paraId="72DF2DEC" w14:textId="76F1B24A" w:rsidR="00F84B58" w:rsidRDefault="00F84B58" w:rsidP="001B13A2">
      <w:pPr>
        <w:rPr>
          <w:rFonts w:cs="Arial"/>
          <w:szCs w:val="22"/>
        </w:rPr>
      </w:pPr>
    </w:p>
    <w:p w14:paraId="3151AEF4" w14:textId="77777777" w:rsidR="00F84B58" w:rsidRPr="005B0629" w:rsidRDefault="00F84B58" w:rsidP="001B13A2">
      <w:pPr>
        <w:rPr>
          <w:rFonts w:cs="Arial"/>
          <w:szCs w:val="22"/>
        </w:rPr>
      </w:pPr>
    </w:p>
    <w:p w14:paraId="2D5383F3" w14:textId="2D55782F" w:rsidR="00797629" w:rsidRPr="00797629" w:rsidRDefault="00797629" w:rsidP="00797629">
      <w:pPr>
        <w:pStyle w:val="Heading2"/>
      </w:pPr>
      <w:bookmarkStart w:id="5" w:name="_Toc58935753"/>
      <w:r>
        <w:t>Transition arrangements</w:t>
      </w:r>
      <w:r w:rsidR="009009AB">
        <w:t xml:space="preserve"> for </w:t>
      </w:r>
      <w:r w:rsidR="00632516">
        <w:t>parties responsible for fitting ABPs</w:t>
      </w:r>
      <w:bookmarkEnd w:id="5"/>
    </w:p>
    <w:p w14:paraId="278A601A" w14:textId="1EC410E1" w:rsidR="0050453E" w:rsidRPr="002C148D" w:rsidRDefault="0050453E" w:rsidP="001E6AD6">
      <w:pPr>
        <w:pStyle w:val="Heading3"/>
      </w:pPr>
      <w:r>
        <w:t>Do I have to re-plate boats</w:t>
      </w:r>
      <w:r w:rsidR="004D07E4">
        <w:t xml:space="preserve"> (which already have ABPs fitted)</w:t>
      </w:r>
      <w:r>
        <w:t xml:space="preserve"> when the new Standard is published?</w:t>
      </w:r>
    </w:p>
    <w:p w14:paraId="63AE344A" w14:textId="0DE99F51" w:rsidR="0050453E" w:rsidRDefault="0050453E" w:rsidP="00AF2F72">
      <w:pPr>
        <w:rPr>
          <w:rFonts w:cs="Arial"/>
          <w:szCs w:val="22"/>
        </w:rPr>
      </w:pPr>
      <w:r>
        <w:rPr>
          <w:rFonts w:cs="Arial"/>
          <w:szCs w:val="22"/>
        </w:rPr>
        <w:t>No</w:t>
      </w:r>
      <w:r w:rsidR="00AF2F72">
        <w:rPr>
          <w:rFonts w:cs="Arial"/>
          <w:szCs w:val="22"/>
        </w:rPr>
        <w:t xml:space="preserve">, provided </w:t>
      </w:r>
      <w:r>
        <w:rPr>
          <w:rFonts w:cs="Arial"/>
          <w:szCs w:val="22"/>
        </w:rPr>
        <w:t>the</w:t>
      </w:r>
      <w:r w:rsidR="00AF2F72">
        <w:rPr>
          <w:rFonts w:cs="Arial"/>
          <w:szCs w:val="22"/>
        </w:rPr>
        <w:t xml:space="preserve"> boat</w:t>
      </w:r>
      <w:r>
        <w:rPr>
          <w:rFonts w:cs="Arial"/>
          <w:szCs w:val="22"/>
        </w:rPr>
        <w:t xml:space="preserve"> compl</w:t>
      </w:r>
      <w:r w:rsidR="00AF2F72">
        <w:rPr>
          <w:rFonts w:cs="Arial"/>
          <w:szCs w:val="22"/>
        </w:rPr>
        <w:t>ie</w:t>
      </w:r>
      <w:r w:rsidR="005D0CB7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with the ABP Standard in force at the time of plating.</w:t>
      </w:r>
    </w:p>
    <w:p w14:paraId="2D18F2EB" w14:textId="77777777" w:rsidR="0050453E" w:rsidRDefault="0050453E" w:rsidP="0050453E">
      <w:pPr>
        <w:rPr>
          <w:rFonts w:cs="Arial"/>
          <w:szCs w:val="22"/>
        </w:rPr>
      </w:pPr>
    </w:p>
    <w:p w14:paraId="312BFAC3" w14:textId="69C5BDEF" w:rsidR="0050453E" w:rsidRPr="00E3047A" w:rsidRDefault="0050453E" w:rsidP="0050453E">
      <w:pPr>
        <w:rPr>
          <w:rFonts w:cs="Arial"/>
          <w:szCs w:val="22"/>
        </w:rPr>
      </w:pPr>
      <w:r>
        <w:rPr>
          <w:rFonts w:cs="Arial"/>
          <w:szCs w:val="22"/>
        </w:rPr>
        <w:t>If a boat requires a new ABP, that ABP should comply with the ABP Standard in force at th</w:t>
      </w:r>
      <w:r w:rsidR="00F60786">
        <w:rPr>
          <w:rFonts w:cs="Arial"/>
          <w:szCs w:val="22"/>
        </w:rPr>
        <w:t>at</w:t>
      </w:r>
      <w:r>
        <w:rPr>
          <w:rFonts w:cs="Arial"/>
          <w:szCs w:val="22"/>
        </w:rPr>
        <w:t xml:space="preserve"> time.</w:t>
      </w:r>
    </w:p>
    <w:p w14:paraId="36AD0AF6" w14:textId="77777777" w:rsidR="0050453E" w:rsidRDefault="0050453E" w:rsidP="001E6AD6">
      <w:pPr>
        <w:pStyle w:val="Heading3"/>
        <w:numPr>
          <w:ilvl w:val="0"/>
          <w:numId w:val="0"/>
        </w:numPr>
        <w:ind w:left="720"/>
      </w:pPr>
    </w:p>
    <w:p w14:paraId="1A98F9BD" w14:textId="503C119D" w:rsidR="006D0BF2" w:rsidRPr="002C148D" w:rsidRDefault="006D0BF2" w:rsidP="001E6AD6">
      <w:pPr>
        <w:pStyle w:val="Heading3"/>
      </w:pPr>
      <w:r>
        <w:t>Will the Standard</w:t>
      </w:r>
      <w:r w:rsidR="00A73A48">
        <w:t xml:space="preserve"> update</w:t>
      </w:r>
      <w:r>
        <w:t xml:space="preserve"> require me to obtain new Builders Plate</w:t>
      </w:r>
      <w:r w:rsidR="004B7AF6">
        <w:t xml:space="preserve"> templates</w:t>
      </w:r>
      <w:r>
        <w:t>?</w:t>
      </w:r>
    </w:p>
    <w:p w14:paraId="79B184CD" w14:textId="2B7C86FB" w:rsidR="006D0BF2" w:rsidRDefault="00254E1F" w:rsidP="006D0BF2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are a party responsible for fitting ABPs, </w:t>
      </w:r>
      <w:r w:rsidR="006D0BF2">
        <w:rPr>
          <w:rFonts w:cs="Arial"/>
          <w:szCs w:val="22"/>
        </w:rPr>
        <w:t>yes.</w:t>
      </w:r>
    </w:p>
    <w:p w14:paraId="2A409A35" w14:textId="77777777" w:rsidR="006D0BF2" w:rsidRDefault="006D0BF2" w:rsidP="006D0BF2">
      <w:pPr>
        <w:rPr>
          <w:rFonts w:cs="Arial"/>
          <w:szCs w:val="22"/>
        </w:rPr>
      </w:pPr>
    </w:p>
    <w:p w14:paraId="5AF8E0CB" w14:textId="50507D48" w:rsidR="00382239" w:rsidRDefault="00382239" w:rsidP="006D0BF2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change to the </w:t>
      </w:r>
      <w:r w:rsidR="001B1B2A">
        <w:rPr>
          <w:rFonts w:cs="Arial"/>
          <w:szCs w:val="22"/>
        </w:rPr>
        <w:t>display</w:t>
      </w:r>
      <w:r>
        <w:rPr>
          <w:rFonts w:cs="Arial"/>
          <w:szCs w:val="22"/>
        </w:rPr>
        <w:t xml:space="preserve"> of </w:t>
      </w:r>
      <w:r w:rsidR="00A665F8">
        <w:rPr>
          <w:rFonts w:cs="Arial"/>
          <w:szCs w:val="22"/>
        </w:rPr>
        <w:t>‘</w:t>
      </w:r>
      <w:r>
        <w:rPr>
          <w:rFonts w:cs="Arial"/>
          <w:szCs w:val="22"/>
        </w:rPr>
        <w:t>person number</w:t>
      </w:r>
      <w:r w:rsidR="00A665F8">
        <w:rPr>
          <w:rFonts w:cs="Arial"/>
          <w:szCs w:val="22"/>
        </w:rPr>
        <w:t>’</w:t>
      </w:r>
      <w:r>
        <w:rPr>
          <w:rFonts w:cs="Arial"/>
          <w:szCs w:val="22"/>
        </w:rPr>
        <w:t xml:space="preserve"> </w:t>
      </w:r>
      <w:r w:rsidR="002003A5">
        <w:rPr>
          <w:rFonts w:cs="Arial"/>
          <w:szCs w:val="22"/>
        </w:rPr>
        <w:t xml:space="preserve">and the </w:t>
      </w:r>
      <w:r w:rsidR="00683663">
        <w:rPr>
          <w:rFonts w:cs="Arial"/>
          <w:szCs w:val="22"/>
        </w:rPr>
        <w:t xml:space="preserve">switch to mandatory warning statements </w:t>
      </w:r>
      <w:r w:rsidR="00A05E8D">
        <w:rPr>
          <w:rFonts w:cs="Arial"/>
          <w:szCs w:val="22"/>
        </w:rPr>
        <w:t>require new information to be listed on an ABP,</w:t>
      </w:r>
      <w:r w:rsidR="00683663">
        <w:rPr>
          <w:rFonts w:cs="Arial"/>
          <w:szCs w:val="22"/>
        </w:rPr>
        <w:t xml:space="preserve"> </w:t>
      </w:r>
      <w:r w:rsidR="00FA2DBE">
        <w:rPr>
          <w:rFonts w:cs="Arial"/>
          <w:szCs w:val="22"/>
        </w:rPr>
        <w:t>which necessitates</w:t>
      </w:r>
      <w:r w:rsidR="00683663">
        <w:rPr>
          <w:rFonts w:cs="Arial"/>
          <w:szCs w:val="22"/>
        </w:rPr>
        <w:t xml:space="preserve"> changes to ABP </w:t>
      </w:r>
      <w:r w:rsidR="00A73A48">
        <w:rPr>
          <w:rFonts w:cs="Arial"/>
          <w:szCs w:val="22"/>
        </w:rPr>
        <w:t>templates.</w:t>
      </w:r>
    </w:p>
    <w:p w14:paraId="5AB1FE61" w14:textId="77777777" w:rsidR="007274DC" w:rsidRDefault="007274DC" w:rsidP="001E6AD6">
      <w:pPr>
        <w:pStyle w:val="Heading3"/>
        <w:numPr>
          <w:ilvl w:val="0"/>
          <w:numId w:val="0"/>
        </w:numPr>
        <w:ind w:left="720"/>
      </w:pPr>
    </w:p>
    <w:p w14:paraId="1C8B9D05" w14:textId="6B1E3F80" w:rsidR="009E6C1C" w:rsidRDefault="00CF7CC6" w:rsidP="001E6AD6">
      <w:pPr>
        <w:pStyle w:val="Heading3"/>
      </w:pPr>
      <w:r>
        <w:t xml:space="preserve">What if I supply boats into </w:t>
      </w:r>
      <w:r w:rsidR="004A2BDD">
        <w:t>a</w:t>
      </w:r>
      <w:r w:rsidR="002820DC">
        <w:t>nother</w:t>
      </w:r>
      <w:r w:rsidR="004A2BDD">
        <w:t xml:space="preserve"> </w:t>
      </w:r>
      <w:r w:rsidR="002820DC">
        <w:t xml:space="preserve">Australian </w:t>
      </w:r>
      <w:r w:rsidR="00A665F8">
        <w:t>s</w:t>
      </w:r>
      <w:r w:rsidR="004A2BDD">
        <w:t>tate</w:t>
      </w:r>
      <w:r w:rsidR="002820DC">
        <w:t>,</w:t>
      </w:r>
      <w:r w:rsidR="004A2BDD">
        <w:t xml:space="preserve"> which requires </w:t>
      </w:r>
      <w:r w:rsidR="00DE4064">
        <w:t>a different edition of the Standard?</w:t>
      </w:r>
    </w:p>
    <w:p w14:paraId="5292B554" w14:textId="7AB11213" w:rsidR="003A1401" w:rsidRDefault="003343EA" w:rsidP="003343EA">
      <w:r>
        <w:t xml:space="preserve">All </w:t>
      </w:r>
      <w:r w:rsidR="00A665F8">
        <w:t>s</w:t>
      </w:r>
      <w:r>
        <w:t xml:space="preserve">tates (and the Northern Territory) aim to enact the Standard update in their respective legislation by </w:t>
      </w:r>
      <w:r w:rsidRPr="00924B20">
        <w:rPr>
          <w:b/>
          <w:bCs/>
        </w:rPr>
        <w:t>5 June 2021</w:t>
      </w:r>
      <w:r>
        <w:t xml:space="preserve">. </w:t>
      </w:r>
      <w:r w:rsidR="008F6F95">
        <w:t xml:space="preserve">However, </w:t>
      </w:r>
      <w:r w:rsidR="00714D2C">
        <w:t xml:space="preserve">there </w:t>
      </w:r>
      <w:r>
        <w:t>may be some variation with enacting dates</w:t>
      </w:r>
      <w:r w:rsidR="00C3501E">
        <w:t xml:space="preserve"> on a </w:t>
      </w:r>
      <w:r w:rsidR="00A665F8">
        <w:t>s</w:t>
      </w:r>
      <w:r w:rsidR="00C3501E">
        <w:t xml:space="preserve">tate by </w:t>
      </w:r>
      <w:r w:rsidR="00A665F8">
        <w:t>s</w:t>
      </w:r>
      <w:r w:rsidR="00C3501E">
        <w:t>tate basis</w:t>
      </w:r>
      <w:r>
        <w:t xml:space="preserve">. </w:t>
      </w:r>
      <w:r w:rsidR="003A1401">
        <w:t xml:space="preserve">This may mean that </w:t>
      </w:r>
      <w:r w:rsidR="005E27C7">
        <w:t xml:space="preserve">during the transition period </w:t>
      </w:r>
      <w:r w:rsidR="003A1401">
        <w:t xml:space="preserve">some </w:t>
      </w:r>
      <w:r w:rsidR="00370D32">
        <w:t>s</w:t>
      </w:r>
      <w:r w:rsidR="003A1401">
        <w:t xml:space="preserve">tates </w:t>
      </w:r>
      <w:r w:rsidR="00AB4398">
        <w:t>have enacted</w:t>
      </w:r>
      <w:r w:rsidR="003A1401">
        <w:t xml:space="preserve"> Edition </w:t>
      </w:r>
      <w:r w:rsidR="005E27C7">
        <w:t>5</w:t>
      </w:r>
      <w:r w:rsidR="00AB4398">
        <w:t xml:space="preserve"> before other</w:t>
      </w:r>
      <w:r w:rsidR="00370D32">
        <w:t>s</w:t>
      </w:r>
      <w:r w:rsidR="00305652">
        <w:t>.</w:t>
      </w:r>
    </w:p>
    <w:p w14:paraId="4D76F895" w14:textId="02BCC881" w:rsidR="00C3501E" w:rsidRDefault="00C3501E" w:rsidP="003343EA"/>
    <w:p w14:paraId="782245A3" w14:textId="2C066293" w:rsidR="005B1B8D" w:rsidRDefault="008D5111" w:rsidP="00AA3082">
      <w:pPr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Persons responsible for fitting an ABP are </w:t>
      </w:r>
      <w:r w:rsidRPr="00370D32">
        <w:rPr>
          <w:rFonts w:cs="Arial"/>
          <w:color w:val="202124"/>
          <w:u w:val="single"/>
          <w:shd w:val="clear" w:color="auto" w:fill="FFFFFF"/>
        </w:rPr>
        <w:t xml:space="preserve">only required to comply with their local </w:t>
      </w:r>
      <w:r w:rsidR="00BC10D2" w:rsidRPr="00370D32">
        <w:rPr>
          <w:rFonts w:cs="Arial"/>
          <w:color w:val="202124"/>
          <w:u w:val="single"/>
          <w:shd w:val="clear" w:color="auto" w:fill="FFFFFF"/>
        </w:rPr>
        <w:t xml:space="preserve">legislative </w:t>
      </w:r>
      <w:r w:rsidR="00681B4F" w:rsidRPr="00370D32">
        <w:rPr>
          <w:rFonts w:cs="Arial"/>
          <w:color w:val="202124"/>
          <w:u w:val="single"/>
          <w:shd w:val="clear" w:color="auto" w:fill="FFFFFF"/>
        </w:rPr>
        <w:t>requirements</w:t>
      </w:r>
      <w:r w:rsidR="0054480C">
        <w:rPr>
          <w:rFonts w:cs="Arial"/>
          <w:color w:val="202124"/>
          <w:shd w:val="clear" w:color="auto" w:fill="FFFFFF"/>
        </w:rPr>
        <w:t>.</w:t>
      </w:r>
      <w:r w:rsidR="00681B4F">
        <w:rPr>
          <w:rFonts w:cs="Arial"/>
          <w:color w:val="202124"/>
          <w:shd w:val="clear" w:color="auto" w:fill="FFFFFF"/>
        </w:rPr>
        <w:t xml:space="preserve"> </w:t>
      </w:r>
      <w:r w:rsidR="006E2925">
        <w:rPr>
          <w:rFonts w:cs="Arial"/>
          <w:color w:val="202124"/>
          <w:shd w:val="clear" w:color="auto" w:fill="FFFFFF"/>
        </w:rPr>
        <w:t xml:space="preserve">Boat suppliers </w:t>
      </w:r>
      <w:r w:rsidR="00681B4F">
        <w:rPr>
          <w:rFonts w:cs="Arial"/>
          <w:color w:val="202124"/>
          <w:shd w:val="clear" w:color="auto" w:fill="FFFFFF"/>
        </w:rPr>
        <w:t xml:space="preserve">may freely trade across </w:t>
      </w:r>
      <w:r w:rsidR="00A665F8">
        <w:rPr>
          <w:rFonts w:cs="Arial"/>
          <w:color w:val="202124"/>
          <w:shd w:val="clear" w:color="auto" w:fill="FFFFFF"/>
        </w:rPr>
        <w:t>s</w:t>
      </w:r>
      <w:r w:rsidR="00681B4F">
        <w:rPr>
          <w:rFonts w:cs="Arial"/>
          <w:color w:val="202124"/>
          <w:shd w:val="clear" w:color="auto" w:fill="FFFFFF"/>
        </w:rPr>
        <w:t xml:space="preserve">tate or </w:t>
      </w:r>
      <w:r w:rsidR="00A665F8">
        <w:rPr>
          <w:rFonts w:cs="Arial"/>
          <w:color w:val="202124"/>
          <w:shd w:val="clear" w:color="auto" w:fill="FFFFFF"/>
        </w:rPr>
        <w:t>t</w:t>
      </w:r>
      <w:r w:rsidR="00681B4F">
        <w:rPr>
          <w:rFonts w:cs="Arial"/>
          <w:color w:val="202124"/>
          <w:shd w:val="clear" w:color="auto" w:fill="FFFFFF"/>
        </w:rPr>
        <w:t xml:space="preserve">erritory boundaries </w:t>
      </w:r>
      <w:r w:rsidR="009C4E7B">
        <w:rPr>
          <w:rFonts w:cs="Arial"/>
          <w:color w:val="202124"/>
          <w:shd w:val="clear" w:color="auto" w:fill="FFFFFF"/>
        </w:rPr>
        <w:t xml:space="preserve">regardless of </w:t>
      </w:r>
      <w:r w:rsidR="0054480C">
        <w:rPr>
          <w:rFonts w:cs="Arial"/>
          <w:color w:val="202124"/>
          <w:shd w:val="clear" w:color="auto" w:fill="FFFFFF"/>
        </w:rPr>
        <w:t>ABP transition dates</w:t>
      </w:r>
      <w:r w:rsidR="00EB0254">
        <w:rPr>
          <w:rFonts w:cs="Arial"/>
          <w:color w:val="202124"/>
          <w:shd w:val="clear" w:color="auto" w:fill="FFFFFF"/>
        </w:rPr>
        <w:t>,</w:t>
      </w:r>
      <w:r w:rsidR="0054480C">
        <w:rPr>
          <w:rFonts w:cs="Arial"/>
          <w:color w:val="202124"/>
          <w:shd w:val="clear" w:color="auto" w:fill="FFFFFF"/>
        </w:rPr>
        <w:t xml:space="preserve"> </w:t>
      </w:r>
      <w:r w:rsidR="006E2925">
        <w:rPr>
          <w:rFonts w:cs="Arial"/>
          <w:color w:val="202124"/>
          <w:shd w:val="clear" w:color="auto" w:fill="FFFFFF"/>
        </w:rPr>
        <w:t>if</w:t>
      </w:r>
      <w:r w:rsidR="00685E26">
        <w:rPr>
          <w:rFonts w:cs="Arial"/>
          <w:color w:val="202124"/>
          <w:shd w:val="clear" w:color="auto" w:fill="FFFFFF"/>
        </w:rPr>
        <w:t xml:space="preserve"> boats comply with </w:t>
      </w:r>
      <w:r w:rsidR="00A665F8">
        <w:rPr>
          <w:rFonts w:cs="Arial"/>
          <w:color w:val="202124"/>
          <w:shd w:val="clear" w:color="auto" w:fill="FFFFFF"/>
        </w:rPr>
        <w:t>‘</w:t>
      </w:r>
      <w:r w:rsidR="001B2B16">
        <w:rPr>
          <w:rFonts w:cs="Arial"/>
          <w:color w:val="202124"/>
          <w:shd w:val="clear" w:color="auto" w:fill="FFFFFF"/>
        </w:rPr>
        <w:t>place</w:t>
      </w:r>
      <w:r w:rsidR="005A4ADB">
        <w:rPr>
          <w:rFonts w:cs="Arial"/>
          <w:color w:val="202124"/>
          <w:shd w:val="clear" w:color="auto" w:fill="FFFFFF"/>
        </w:rPr>
        <w:t>-</w:t>
      </w:r>
      <w:r w:rsidR="001B2B16">
        <w:rPr>
          <w:rFonts w:cs="Arial"/>
          <w:color w:val="202124"/>
          <w:shd w:val="clear" w:color="auto" w:fill="FFFFFF"/>
        </w:rPr>
        <w:t>of</w:t>
      </w:r>
      <w:r w:rsidR="005A4ADB">
        <w:rPr>
          <w:rFonts w:cs="Arial"/>
          <w:color w:val="202124"/>
          <w:shd w:val="clear" w:color="auto" w:fill="FFFFFF"/>
        </w:rPr>
        <w:t>-</w:t>
      </w:r>
      <w:r w:rsidR="001B2B16">
        <w:rPr>
          <w:rFonts w:cs="Arial"/>
          <w:color w:val="202124"/>
          <w:shd w:val="clear" w:color="auto" w:fill="FFFFFF"/>
        </w:rPr>
        <w:t>origin</w:t>
      </w:r>
      <w:r w:rsidR="00A665F8">
        <w:rPr>
          <w:rFonts w:cs="Arial"/>
          <w:color w:val="202124"/>
          <w:shd w:val="clear" w:color="auto" w:fill="FFFFFF"/>
        </w:rPr>
        <w:t>’</w:t>
      </w:r>
      <w:r w:rsidR="001B2B16">
        <w:rPr>
          <w:rFonts w:cs="Arial"/>
          <w:color w:val="202124"/>
          <w:shd w:val="clear" w:color="auto" w:fill="FFFFFF"/>
        </w:rPr>
        <w:t xml:space="preserve"> </w:t>
      </w:r>
      <w:r w:rsidR="00EB0254">
        <w:rPr>
          <w:rFonts w:cs="Arial"/>
          <w:color w:val="202124"/>
          <w:shd w:val="clear" w:color="auto" w:fill="FFFFFF"/>
        </w:rPr>
        <w:t xml:space="preserve">ABP </w:t>
      </w:r>
      <w:r w:rsidR="00685E26">
        <w:rPr>
          <w:rFonts w:cs="Arial"/>
          <w:color w:val="202124"/>
          <w:shd w:val="clear" w:color="auto" w:fill="FFFFFF"/>
        </w:rPr>
        <w:t>requirements.</w:t>
      </w:r>
      <w:r w:rsidR="00723ADE">
        <w:rPr>
          <w:rFonts w:cs="Arial"/>
          <w:color w:val="202124"/>
          <w:shd w:val="clear" w:color="auto" w:fill="FFFFFF"/>
        </w:rPr>
        <w:t>*</w:t>
      </w:r>
    </w:p>
    <w:p w14:paraId="1DB4838A" w14:textId="77777777" w:rsidR="005B1B8D" w:rsidRDefault="005B1B8D" w:rsidP="00AA3082">
      <w:pPr>
        <w:rPr>
          <w:rFonts w:cs="Arial"/>
          <w:color w:val="202124"/>
          <w:shd w:val="clear" w:color="auto" w:fill="FFFFFF"/>
        </w:rPr>
      </w:pPr>
    </w:p>
    <w:p w14:paraId="34506381" w14:textId="1DB51FE3" w:rsidR="00E11CAF" w:rsidRPr="00685E26" w:rsidRDefault="009C4E7B" w:rsidP="00AA3082">
      <w:pPr>
        <w:rPr>
          <w:i/>
          <w:iCs/>
        </w:rPr>
      </w:pPr>
      <w:r>
        <w:rPr>
          <w:rFonts w:cs="Arial"/>
          <w:i/>
          <w:iCs/>
          <w:color w:val="202124"/>
          <w:shd w:val="clear" w:color="auto" w:fill="FFFFFF"/>
        </w:rPr>
        <w:t>*</w:t>
      </w:r>
      <w:r w:rsidR="005B1B8D" w:rsidRPr="00685E26">
        <w:rPr>
          <w:rFonts w:cs="Arial"/>
          <w:i/>
          <w:iCs/>
          <w:color w:val="202124"/>
          <w:shd w:val="clear" w:color="auto" w:fill="FFFFFF"/>
        </w:rPr>
        <w:t>The</w:t>
      </w:r>
      <w:r w:rsidR="00A665F8">
        <w:rPr>
          <w:rFonts w:cs="Arial"/>
          <w:i/>
          <w:iCs/>
          <w:color w:val="202124"/>
          <w:shd w:val="clear" w:color="auto" w:fill="FFFFFF"/>
        </w:rPr>
        <w:t xml:space="preserve"> </w:t>
      </w:r>
      <w:r w:rsidR="005B1B8D" w:rsidRPr="00685E26">
        <w:rPr>
          <w:rFonts w:cs="Arial"/>
          <w:i/>
          <w:iCs/>
          <w:color w:val="202124"/>
          <w:shd w:val="clear" w:color="auto" w:fill="FFFFFF"/>
        </w:rPr>
        <w:t>Mutual Recognition</w:t>
      </w:r>
      <w:r w:rsidR="00A665F8">
        <w:rPr>
          <w:rFonts w:cs="Arial"/>
          <w:i/>
          <w:iCs/>
          <w:color w:val="202124"/>
          <w:shd w:val="clear" w:color="auto" w:fill="FFFFFF"/>
        </w:rPr>
        <w:t xml:space="preserve"> </w:t>
      </w:r>
      <w:r w:rsidR="005B1B8D" w:rsidRPr="00685E26">
        <w:rPr>
          <w:rFonts w:cs="Arial"/>
          <w:i/>
          <w:iCs/>
          <w:color w:val="202124"/>
          <w:shd w:val="clear" w:color="auto" w:fill="FFFFFF"/>
        </w:rPr>
        <w:t>Act 1992 allows goods sold in one</w:t>
      </w:r>
      <w:r w:rsidR="00A665F8">
        <w:rPr>
          <w:rFonts w:cs="Arial"/>
          <w:i/>
          <w:iCs/>
          <w:color w:val="202124"/>
          <w:shd w:val="clear" w:color="auto" w:fill="FFFFFF"/>
        </w:rPr>
        <w:t xml:space="preserve"> </w:t>
      </w:r>
      <w:r w:rsidR="005B1B8D" w:rsidRPr="00685E26">
        <w:rPr>
          <w:rFonts w:cs="Arial"/>
          <w:i/>
          <w:iCs/>
          <w:color w:val="202124"/>
          <w:shd w:val="clear" w:color="auto" w:fill="FFFFFF"/>
        </w:rPr>
        <w:t>Australian</w:t>
      </w:r>
      <w:r w:rsidR="00A665F8">
        <w:rPr>
          <w:rFonts w:cs="Arial"/>
          <w:i/>
          <w:iCs/>
          <w:color w:val="202124"/>
          <w:shd w:val="clear" w:color="auto" w:fill="FFFFFF"/>
        </w:rPr>
        <w:t xml:space="preserve"> </w:t>
      </w:r>
      <w:r w:rsidR="005B1B8D" w:rsidRPr="00685E26">
        <w:rPr>
          <w:rFonts w:cs="Arial"/>
          <w:i/>
          <w:iCs/>
          <w:color w:val="202124"/>
          <w:shd w:val="clear" w:color="auto" w:fill="FFFFFF"/>
        </w:rPr>
        <w:t xml:space="preserve">state or territory to be sold in another without needing to meet further requirements. </w:t>
      </w:r>
    </w:p>
    <w:p w14:paraId="5B09A5E7" w14:textId="77777777" w:rsidR="00F14AA5" w:rsidRDefault="00F14AA5" w:rsidP="00F14AA5"/>
    <w:p w14:paraId="0CBCD339" w14:textId="19908AA8" w:rsidR="00F14AA5" w:rsidRPr="00A0385A" w:rsidRDefault="006D0BF2" w:rsidP="00F14AA5">
      <w:pPr>
        <w:pStyle w:val="Heading2"/>
      </w:pPr>
      <w:bookmarkStart w:id="6" w:name="_Toc58935754"/>
      <w:r>
        <w:t xml:space="preserve">Consultation </w:t>
      </w:r>
      <w:r w:rsidR="0084440D">
        <w:t xml:space="preserve">conducted </w:t>
      </w:r>
      <w:r>
        <w:t xml:space="preserve">and </w:t>
      </w:r>
      <w:r w:rsidR="00D11359">
        <w:t>f</w:t>
      </w:r>
      <w:r>
        <w:t xml:space="preserve">urther </w:t>
      </w:r>
      <w:r w:rsidR="00D11359">
        <w:t>i</w:t>
      </w:r>
      <w:r>
        <w:t>nformation</w:t>
      </w:r>
      <w:bookmarkEnd w:id="6"/>
    </w:p>
    <w:p w14:paraId="035E72B2" w14:textId="50B3ECE8" w:rsidR="00653E03" w:rsidRPr="002C148D" w:rsidRDefault="003F4971" w:rsidP="001E6AD6">
      <w:pPr>
        <w:pStyle w:val="Heading3"/>
      </w:pPr>
      <w:r>
        <w:t>How was Edition 5 drafted and was there a consultation process</w:t>
      </w:r>
      <w:r w:rsidR="00653E03">
        <w:t>?</w:t>
      </w:r>
    </w:p>
    <w:p w14:paraId="34AA0FCD" w14:textId="2B2B73F1" w:rsidR="00BF702E" w:rsidRDefault="00BF702E" w:rsidP="00BF160B">
      <w:pPr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Edition 5 was</w:t>
      </w:r>
      <w:r w:rsidRPr="009716D4">
        <w:rPr>
          <w:rFonts w:eastAsiaTheme="majorEastAsia" w:cs="Arial"/>
          <w:szCs w:val="22"/>
        </w:rPr>
        <w:t xml:space="preserve"> </w:t>
      </w:r>
      <w:r w:rsidR="001A5574">
        <w:rPr>
          <w:rFonts w:eastAsiaTheme="majorEastAsia" w:cs="Arial"/>
          <w:szCs w:val="22"/>
        </w:rPr>
        <w:t xml:space="preserve">initially drafted </w:t>
      </w:r>
      <w:r>
        <w:rPr>
          <w:rFonts w:eastAsiaTheme="majorEastAsia" w:cs="Arial"/>
          <w:szCs w:val="22"/>
        </w:rPr>
        <w:t xml:space="preserve">by </w:t>
      </w:r>
      <w:r w:rsidRPr="009716D4">
        <w:rPr>
          <w:rFonts w:eastAsiaTheme="majorEastAsia" w:cs="Arial"/>
          <w:szCs w:val="22"/>
        </w:rPr>
        <w:t xml:space="preserve">representatives </w:t>
      </w:r>
      <w:r w:rsidR="007D2DF0">
        <w:rPr>
          <w:rFonts w:eastAsiaTheme="majorEastAsia" w:cs="Arial"/>
          <w:szCs w:val="22"/>
        </w:rPr>
        <w:t xml:space="preserve">of </w:t>
      </w:r>
      <w:r w:rsidRPr="009716D4">
        <w:rPr>
          <w:rFonts w:eastAsiaTheme="majorEastAsia" w:cs="Arial"/>
          <w:szCs w:val="22"/>
        </w:rPr>
        <w:t>Australian marine regulators</w:t>
      </w:r>
      <w:r w:rsidR="00690681">
        <w:rPr>
          <w:rFonts w:eastAsiaTheme="majorEastAsia" w:cs="Arial"/>
          <w:szCs w:val="22"/>
        </w:rPr>
        <w:t xml:space="preserve"> overseen by</w:t>
      </w:r>
      <w:r>
        <w:rPr>
          <w:rFonts w:eastAsiaTheme="majorEastAsia" w:cs="Arial"/>
          <w:szCs w:val="22"/>
        </w:rPr>
        <w:t xml:space="preserve"> the Australian Recreational Boating Safety Committee.</w:t>
      </w:r>
    </w:p>
    <w:p w14:paraId="243E97C9" w14:textId="77777777" w:rsidR="00BF702E" w:rsidRDefault="00BF702E" w:rsidP="00BF160B">
      <w:pPr>
        <w:rPr>
          <w:rFonts w:eastAsiaTheme="majorEastAsia" w:cs="Arial"/>
          <w:szCs w:val="22"/>
        </w:rPr>
      </w:pPr>
    </w:p>
    <w:p w14:paraId="510566A7" w14:textId="146AD440" w:rsidR="00BF160B" w:rsidRDefault="00690681" w:rsidP="00BF160B">
      <w:pPr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lastRenderedPageBreak/>
        <w:t xml:space="preserve">Public comment </w:t>
      </w:r>
      <w:r w:rsidR="00BF160B" w:rsidRPr="00BF160B">
        <w:rPr>
          <w:rFonts w:eastAsiaTheme="majorEastAsia" w:cs="Arial"/>
          <w:szCs w:val="22"/>
        </w:rPr>
        <w:t xml:space="preserve">on the proposed update was </w:t>
      </w:r>
      <w:r>
        <w:rPr>
          <w:rFonts w:eastAsiaTheme="majorEastAsia" w:cs="Arial"/>
          <w:szCs w:val="22"/>
        </w:rPr>
        <w:t>invited</w:t>
      </w:r>
      <w:r w:rsidR="00BF160B" w:rsidRPr="00BF160B">
        <w:rPr>
          <w:rFonts w:eastAsiaTheme="majorEastAsia" w:cs="Arial"/>
          <w:szCs w:val="22"/>
        </w:rPr>
        <w:t xml:space="preserve"> between 1</w:t>
      </w:r>
      <w:r w:rsidR="00BF160B">
        <w:rPr>
          <w:rFonts w:eastAsiaTheme="majorEastAsia" w:cs="Arial"/>
          <w:szCs w:val="22"/>
        </w:rPr>
        <w:t xml:space="preserve"> </w:t>
      </w:r>
      <w:r w:rsidR="00BF160B" w:rsidRPr="00BF160B">
        <w:rPr>
          <w:rFonts w:eastAsiaTheme="majorEastAsia" w:cs="Arial"/>
          <w:szCs w:val="22"/>
        </w:rPr>
        <w:t>November 2019 and 31 January 2020</w:t>
      </w:r>
      <w:r>
        <w:rPr>
          <w:rFonts w:eastAsiaTheme="majorEastAsia" w:cs="Arial"/>
          <w:szCs w:val="22"/>
        </w:rPr>
        <w:t xml:space="preserve"> and </w:t>
      </w:r>
      <w:r w:rsidR="00BF160B" w:rsidRPr="00BF160B">
        <w:rPr>
          <w:rFonts w:eastAsiaTheme="majorEastAsia" w:cs="Arial"/>
          <w:szCs w:val="22"/>
        </w:rPr>
        <w:t xml:space="preserve">public forums were held in </w:t>
      </w:r>
      <w:r w:rsidR="00BF160B">
        <w:rPr>
          <w:rFonts w:eastAsiaTheme="majorEastAsia" w:cs="Arial"/>
          <w:szCs w:val="22"/>
        </w:rPr>
        <w:t>Queensland</w:t>
      </w:r>
      <w:r w:rsidR="00BF160B" w:rsidRPr="00BF160B">
        <w:rPr>
          <w:rFonts w:eastAsiaTheme="majorEastAsia" w:cs="Arial"/>
          <w:szCs w:val="22"/>
        </w:rPr>
        <w:t xml:space="preserve">, </w:t>
      </w:r>
      <w:r w:rsidR="00BF160B">
        <w:rPr>
          <w:rFonts w:eastAsiaTheme="majorEastAsia" w:cs="Arial"/>
          <w:szCs w:val="22"/>
        </w:rPr>
        <w:t>NSW</w:t>
      </w:r>
      <w:r w:rsidR="00BF160B" w:rsidRPr="00BF160B">
        <w:rPr>
          <w:rFonts w:eastAsiaTheme="majorEastAsia" w:cs="Arial"/>
          <w:szCs w:val="22"/>
        </w:rPr>
        <w:t xml:space="preserve"> and </w:t>
      </w:r>
      <w:r w:rsidR="00BF160B">
        <w:rPr>
          <w:rFonts w:eastAsiaTheme="majorEastAsia" w:cs="Arial"/>
          <w:szCs w:val="22"/>
        </w:rPr>
        <w:t>Victoria</w:t>
      </w:r>
      <w:r w:rsidR="00BF160B" w:rsidRPr="00BF160B">
        <w:rPr>
          <w:rFonts w:eastAsiaTheme="majorEastAsia" w:cs="Arial"/>
          <w:szCs w:val="22"/>
        </w:rPr>
        <w:t>. A total of 37 formal submissions were received - 24 via a consultation web-survey hosted by Maritime Safety Queensland and 13 via other means.</w:t>
      </w:r>
    </w:p>
    <w:p w14:paraId="7F3BBA16" w14:textId="4CC35268" w:rsidR="00BF160B" w:rsidRDefault="00BF160B" w:rsidP="00BF160B">
      <w:pPr>
        <w:rPr>
          <w:rFonts w:eastAsiaTheme="majorEastAsia" w:cs="Arial"/>
          <w:szCs w:val="22"/>
        </w:rPr>
      </w:pPr>
    </w:p>
    <w:p w14:paraId="7C3D339F" w14:textId="7303D41F" w:rsidR="00690681" w:rsidRPr="00BF160B" w:rsidRDefault="00690681" w:rsidP="00BF160B">
      <w:pPr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Of the 37 submissions received:</w:t>
      </w:r>
    </w:p>
    <w:p w14:paraId="573FF387" w14:textId="0428E59E" w:rsidR="00BF160B" w:rsidRPr="00BF160B" w:rsidRDefault="00BF160B" w:rsidP="00BF160B">
      <w:pPr>
        <w:rPr>
          <w:rFonts w:eastAsiaTheme="majorEastAsia" w:cs="Arial"/>
          <w:szCs w:val="22"/>
        </w:rPr>
      </w:pPr>
      <w:r w:rsidRPr="00BF160B">
        <w:rPr>
          <w:rFonts w:eastAsiaTheme="majorEastAsia" w:cs="Arial"/>
          <w:szCs w:val="22"/>
        </w:rPr>
        <w:t>•</w:t>
      </w:r>
      <w:r w:rsidRPr="00BF160B">
        <w:rPr>
          <w:rFonts w:eastAsiaTheme="majorEastAsia" w:cs="Arial"/>
          <w:szCs w:val="22"/>
        </w:rPr>
        <w:tab/>
        <w:t>28 were broadly supportive of the ABP Standard update.</w:t>
      </w:r>
    </w:p>
    <w:p w14:paraId="4B6E5A3C" w14:textId="2FFD9C84" w:rsidR="00BF160B" w:rsidRPr="00BF160B" w:rsidRDefault="00BF160B" w:rsidP="00BF160B">
      <w:pPr>
        <w:rPr>
          <w:rFonts w:eastAsiaTheme="majorEastAsia" w:cs="Arial"/>
          <w:szCs w:val="22"/>
        </w:rPr>
      </w:pPr>
      <w:r w:rsidRPr="00BF160B">
        <w:rPr>
          <w:rFonts w:eastAsiaTheme="majorEastAsia" w:cs="Arial"/>
          <w:szCs w:val="22"/>
        </w:rPr>
        <w:t>•</w:t>
      </w:r>
      <w:r w:rsidRPr="00BF160B">
        <w:rPr>
          <w:rFonts w:eastAsiaTheme="majorEastAsia" w:cs="Arial"/>
          <w:szCs w:val="22"/>
        </w:rPr>
        <w:tab/>
        <w:t>3 were broadly against the ABP Standard update.</w:t>
      </w:r>
    </w:p>
    <w:p w14:paraId="6388819E" w14:textId="19CD323A" w:rsidR="00BF160B" w:rsidRDefault="00BF160B" w:rsidP="00BF160B">
      <w:pPr>
        <w:rPr>
          <w:rFonts w:eastAsiaTheme="majorEastAsia" w:cs="Arial"/>
          <w:szCs w:val="22"/>
        </w:rPr>
      </w:pPr>
      <w:r w:rsidRPr="00BF160B">
        <w:rPr>
          <w:rFonts w:eastAsiaTheme="majorEastAsia" w:cs="Arial"/>
          <w:szCs w:val="22"/>
        </w:rPr>
        <w:t>•</w:t>
      </w:r>
      <w:r w:rsidRPr="00BF160B">
        <w:rPr>
          <w:rFonts w:eastAsiaTheme="majorEastAsia" w:cs="Arial"/>
          <w:szCs w:val="22"/>
        </w:rPr>
        <w:tab/>
        <w:t xml:space="preserve">6 were </w:t>
      </w:r>
      <w:r w:rsidR="00690681">
        <w:rPr>
          <w:rFonts w:eastAsiaTheme="majorEastAsia" w:cs="Arial"/>
          <w:szCs w:val="22"/>
        </w:rPr>
        <w:t>neutral</w:t>
      </w:r>
      <w:r w:rsidRPr="00BF160B">
        <w:rPr>
          <w:rFonts w:eastAsiaTheme="majorEastAsia" w:cs="Arial"/>
          <w:szCs w:val="22"/>
        </w:rPr>
        <w:t>.</w:t>
      </w:r>
    </w:p>
    <w:p w14:paraId="1D2ED08E" w14:textId="77777777" w:rsidR="00BF160B" w:rsidRPr="00BF160B" w:rsidRDefault="00BF160B" w:rsidP="00BF160B">
      <w:pPr>
        <w:rPr>
          <w:rFonts w:eastAsiaTheme="majorEastAsia" w:cs="Arial"/>
          <w:szCs w:val="22"/>
        </w:rPr>
      </w:pPr>
    </w:p>
    <w:p w14:paraId="06E171BA" w14:textId="6D4C49DE" w:rsidR="00BF160B" w:rsidRDefault="00690681" w:rsidP="00BF160B">
      <w:pPr>
        <w:rPr>
          <w:rFonts w:eastAsiaTheme="majorEastAsia" w:cs="Arial"/>
          <w:szCs w:val="22"/>
        </w:rPr>
      </w:pPr>
      <w:r>
        <w:rPr>
          <w:rFonts w:eastAsiaTheme="majorEastAsia" w:cs="Arial"/>
          <w:szCs w:val="22"/>
        </w:rPr>
        <w:t>A</w:t>
      </w:r>
      <w:r w:rsidRPr="00BF160B">
        <w:rPr>
          <w:rFonts w:eastAsiaTheme="majorEastAsia" w:cs="Arial"/>
          <w:szCs w:val="22"/>
        </w:rPr>
        <w:t xml:space="preserve">n ABP Reference Group </w:t>
      </w:r>
      <w:r w:rsidR="00B166AF">
        <w:rPr>
          <w:rFonts w:eastAsiaTheme="majorEastAsia" w:cs="Arial"/>
          <w:szCs w:val="22"/>
        </w:rPr>
        <w:t>of</w:t>
      </w:r>
      <w:r>
        <w:rPr>
          <w:rFonts w:eastAsiaTheme="majorEastAsia" w:cs="Arial"/>
          <w:szCs w:val="22"/>
        </w:rPr>
        <w:t xml:space="preserve"> i</w:t>
      </w:r>
      <w:r w:rsidRPr="00BF160B">
        <w:rPr>
          <w:rFonts w:eastAsiaTheme="majorEastAsia" w:cs="Arial"/>
          <w:szCs w:val="22"/>
        </w:rPr>
        <w:t xml:space="preserve">ndustry and </w:t>
      </w:r>
      <w:r>
        <w:rPr>
          <w:rFonts w:eastAsiaTheme="majorEastAsia" w:cs="Arial"/>
          <w:szCs w:val="22"/>
        </w:rPr>
        <w:t>g</w:t>
      </w:r>
      <w:r w:rsidRPr="00BF160B">
        <w:rPr>
          <w:rFonts w:eastAsiaTheme="majorEastAsia" w:cs="Arial"/>
          <w:szCs w:val="22"/>
        </w:rPr>
        <w:t>overnment representatives from across Australia</w:t>
      </w:r>
      <w:r w:rsidR="00B166AF">
        <w:rPr>
          <w:rFonts w:eastAsiaTheme="majorEastAsia" w:cs="Arial"/>
          <w:szCs w:val="22"/>
        </w:rPr>
        <w:t xml:space="preserve"> was formed</w:t>
      </w:r>
      <w:r>
        <w:rPr>
          <w:rFonts w:eastAsiaTheme="majorEastAsia" w:cs="Arial"/>
          <w:szCs w:val="22"/>
        </w:rPr>
        <w:t xml:space="preserve"> t</w:t>
      </w:r>
      <w:r w:rsidR="00BF160B" w:rsidRPr="00BF160B">
        <w:rPr>
          <w:rFonts w:eastAsiaTheme="majorEastAsia" w:cs="Arial"/>
          <w:szCs w:val="22"/>
        </w:rPr>
        <w:t>o review consultation feedback and assist in the finalisation of the Standard update</w:t>
      </w:r>
      <w:r>
        <w:rPr>
          <w:rFonts w:eastAsiaTheme="majorEastAsia" w:cs="Arial"/>
          <w:szCs w:val="22"/>
        </w:rPr>
        <w:t>.</w:t>
      </w:r>
      <w:r w:rsidR="00BF160B" w:rsidRPr="00BF160B">
        <w:rPr>
          <w:rFonts w:eastAsiaTheme="majorEastAsia" w:cs="Arial"/>
          <w:szCs w:val="22"/>
        </w:rPr>
        <w:t xml:space="preserve"> Group members included aluminium, fibreglass and polyethylene boat builders, major boat dealers and representatives from the Boating Industry Association (BIA), including the BIA Manufacturers Division.</w:t>
      </w:r>
    </w:p>
    <w:p w14:paraId="61B1991C" w14:textId="77777777" w:rsidR="00BF702E" w:rsidRPr="00BF160B" w:rsidRDefault="00BF702E" w:rsidP="00BF160B">
      <w:pPr>
        <w:rPr>
          <w:rFonts w:eastAsiaTheme="majorEastAsia" w:cs="Arial"/>
          <w:szCs w:val="22"/>
        </w:rPr>
      </w:pPr>
    </w:p>
    <w:p w14:paraId="73EA21AB" w14:textId="24F5BB2D" w:rsidR="00174A65" w:rsidRDefault="00BF160B" w:rsidP="00BF160B">
      <w:r w:rsidRPr="00BF160B">
        <w:rPr>
          <w:rFonts w:eastAsiaTheme="majorEastAsia" w:cs="Arial"/>
          <w:szCs w:val="22"/>
        </w:rPr>
        <w:t>The Reference Group met in Brisbane in February 2020</w:t>
      </w:r>
      <w:r w:rsidR="00B166AF">
        <w:rPr>
          <w:rFonts w:eastAsiaTheme="majorEastAsia" w:cs="Arial"/>
          <w:szCs w:val="22"/>
        </w:rPr>
        <w:t>,</w:t>
      </w:r>
      <w:r w:rsidRPr="00BF160B">
        <w:rPr>
          <w:rFonts w:eastAsiaTheme="majorEastAsia" w:cs="Arial"/>
          <w:szCs w:val="22"/>
        </w:rPr>
        <w:t xml:space="preserve"> reviewed all feedback and reached majority consensus on the final draft of the ABP Standard update.</w:t>
      </w:r>
    </w:p>
    <w:p w14:paraId="2E12A1EC" w14:textId="08EF0FCE" w:rsidR="004A017A" w:rsidRDefault="004A017A">
      <w:pPr>
        <w:ind w:left="0"/>
      </w:pPr>
    </w:p>
    <w:p w14:paraId="563E10D9" w14:textId="77777777" w:rsidR="00C52A1B" w:rsidRDefault="00C52A1B">
      <w:pPr>
        <w:ind w:left="0"/>
      </w:pPr>
    </w:p>
    <w:p w14:paraId="3E3C68D1" w14:textId="26C01934" w:rsidR="00CE09CC" w:rsidRDefault="00CE09CC">
      <w:pPr>
        <w:ind w:left="0"/>
      </w:pPr>
      <w:r w:rsidRPr="00CE09CC">
        <w:rPr>
          <w:rFonts w:eastAsiaTheme="majorEastAsia" w:cs="Arial"/>
          <w:b/>
          <w:color w:val="365F91" w:themeColor="accent1" w:themeShade="BF"/>
          <w:sz w:val="26"/>
          <w:szCs w:val="26"/>
        </w:rPr>
        <w:t xml:space="preserve">Edition 5 - </w:t>
      </w:r>
      <w:r>
        <w:rPr>
          <w:rFonts w:eastAsiaTheme="majorEastAsia" w:cs="Arial"/>
          <w:b/>
          <w:color w:val="365F91" w:themeColor="accent1" w:themeShade="BF"/>
          <w:sz w:val="26"/>
          <w:szCs w:val="26"/>
        </w:rPr>
        <w:t>E</w:t>
      </w:r>
      <w:r w:rsidRPr="00CE09CC">
        <w:rPr>
          <w:rFonts w:eastAsiaTheme="majorEastAsia" w:cs="Arial"/>
          <w:b/>
          <w:color w:val="365F91" w:themeColor="accent1" w:themeShade="BF"/>
          <w:sz w:val="26"/>
          <w:szCs w:val="26"/>
        </w:rPr>
        <w:t xml:space="preserve">xample ABP </w:t>
      </w:r>
      <w:r w:rsidR="00D11359">
        <w:rPr>
          <w:rFonts w:eastAsiaTheme="majorEastAsia" w:cs="Arial"/>
          <w:b/>
          <w:color w:val="365F91" w:themeColor="accent1" w:themeShade="BF"/>
          <w:sz w:val="26"/>
          <w:szCs w:val="26"/>
        </w:rPr>
        <w:t>t</w:t>
      </w:r>
      <w:r>
        <w:rPr>
          <w:rFonts w:eastAsiaTheme="majorEastAsia" w:cs="Arial"/>
          <w:b/>
          <w:color w:val="365F91" w:themeColor="accent1" w:themeShade="BF"/>
          <w:sz w:val="26"/>
          <w:szCs w:val="26"/>
        </w:rPr>
        <w:t>emplate</w:t>
      </w:r>
    </w:p>
    <w:p w14:paraId="6350BA13" w14:textId="1AF54C9D" w:rsidR="00F14AA5" w:rsidRDefault="00380A2F" w:rsidP="00BF4703">
      <w:pPr>
        <w:ind w:left="0"/>
        <w:jc w:val="center"/>
        <w:rPr>
          <w:i/>
          <w:highlight w:val="yellow"/>
        </w:rPr>
      </w:pPr>
      <w:r>
        <w:rPr>
          <w:i/>
          <w:noProof/>
        </w:rPr>
        <w:drawing>
          <wp:inline distT="0" distB="0" distL="0" distR="0" wp14:anchorId="4F88E9C4" wp14:editId="527CF006">
            <wp:extent cx="3706495" cy="3854145"/>
            <wp:effectExtent l="0" t="0" r="8255" b="0"/>
            <wp:docPr id="9" name="Picture 9" descr="A sample of an AB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9"/>
                    <a:stretch/>
                  </pic:blipFill>
                  <pic:spPr bwMode="auto">
                    <a:xfrm>
                      <a:off x="0" y="0"/>
                      <a:ext cx="3706495" cy="38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325B1" w14:textId="410A3C1A" w:rsidR="00455C0B" w:rsidRPr="00556FBE" w:rsidRDefault="00455C0B" w:rsidP="00455C0B">
      <w:pPr>
        <w:ind w:left="0"/>
        <w:rPr>
          <w:iCs/>
        </w:rPr>
      </w:pPr>
      <w:r w:rsidRPr="00556FBE">
        <w:rPr>
          <w:iCs/>
        </w:rPr>
        <w:t>The A</w:t>
      </w:r>
      <w:r w:rsidR="00B166AF">
        <w:rPr>
          <w:iCs/>
        </w:rPr>
        <w:t>BP</w:t>
      </w:r>
      <w:r w:rsidRPr="00556FBE">
        <w:rPr>
          <w:iCs/>
        </w:rPr>
        <w:t xml:space="preserve"> example </w:t>
      </w:r>
      <w:r>
        <w:rPr>
          <w:iCs/>
        </w:rPr>
        <w:t>above</w:t>
      </w:r>
      <w:r w:rsidRPr="00556FBE">
        <w:rPr>
          <w:iCs/>
        </w:rPr>
        <w:t xml:space="preserve"> is intended for boats </w:t>
      </w:r>
      <w:r w:rsidR="00CE04E0">
        <w:rPr>
          <w:iCs/>
        </w:rPr>
        <w:t>less than</w:t>
      </w:r>
      <w:r w:rsidR="00CE04E0" w:rsidRPr="00556FBE">
        <w:rPr>
          <w:iCs/>
        </w:rPr>
        <w:t xml:space="preserve"> </w:t>
      </w:r>
      <w:r w:rsidR="00CE04E0">
        <w:rPr>
          <w:iCs/>
        </w:rPr>
        <w:t>six</w:t>
      </w:r>
      <w:r w:rsidR="00CE04E0" w:rsidRPr="00556FBE">
        <w:rPr>
          <w:iCs/>
        </w:rPr>
        <w:t xml:space="preserve"> </w:t>
      </w:r>
      <w:r w:rsidRPr="00556FBE">
        <w:rPr>
          <w:iCs/>
        </w:rPr>
        <w:t>metres</w:t>
      </w:r>
      <w:r>
        <w:rPr>
          <w:iCs/>
        </w:rPr>
        <w:t xml:space="preserve"> in length,</w:t>
      </w:r>
      <w:r w:rsidRPr="00556FBE">
        <w:rPr>
          <w:iCs/>
        </w:rPr>
        <w:t xml:space="preserve"> fitted with an outboard motor. </w:t>
      </w:r>
    </w:p>
    <w:p w14:paraId="7DAAD891" w14:textId="77777777" w:rsidR="00455C0B" w:rsidRDefault="00455C0B" w:rsidP="00BF4703">
      <w:pPr>
        <w:ind w:left="0"/>
        <w:jc w:val="center"/>
        <w:rPr>
          <w:i/>
          <w:u w:val="single"/>
        </w:rPr>
      </w:pPr>
    </w:p>
    <w:p w14:paraId="048DF979" w14:textId="7253387C" w:rsidR="00F14AA5" w:rsidRPr="00556FBE" w:rsidRDefault="00F14AA5" w:rsidP="00BF4703">
      <w:pPr>
        <w:ind w:left="0"/>
        <w:jc w:val="center"/>
        <w:rPr>
          <w:i/>
          <w:u w:val="single"/>
        </w:rPr>
      </w:pPr>
      <w:r w:rsidRPr="00556FBE">
        <w:rPr>
          <w:i/>
          <w:u w:val="single"/>
        </w:rPr>
        <w:t xml:space="preserve">NOTE: Changes from </w:t>
      </w:r>
      <w:r w:rsidR="00556FBE" w:rsidRPr="00556FBE">
        <w:rPr>
          <w:i/>
          <w:u w:val="single"/>
        </w:rPr>
        <w:t>previous ABP Standard Editions are displayed in red and underlined</w:t>
      </w:r>
      <w:r w:rsidR="00BF4703">
        <w:rPr>
          <w:i/>
          <w:u w:val="single"/>
        </w:rPr>
        <w:t xml:space="preserve"> below</w:t>
      </w:r>
    </w:p>
    <w:p w14:paraId="19826BEE" w14:textId="77777777" w:rsidR="00BF4703" w:rsidRDefault="00BF4703" w:rsidP="00BF4703">
      <w:pPr>
        <w:pStyle w:val="ListParagraph"/>
      </w:pPr>
    </w:p>
    <w:p w14:paraId="34227729" w14:textId="4FBCA29D" w:rsidR="00F14AA5" w:rsidRDefault="00F14AA5" w:rsidP="00470192">
      <w:pPr>
        <w:pStyle w:val="ListParagraph"/>
        <w:numPr>
          <w:ilvl w:val="0"/>
          <w:numId w:val="11"/>
        </w:numPr>
        <w:ind w:left="720"/>
      </w:pPr>
      <w:r>
        <w:t>The title</w:t>
      </w:r>
      <w:r w:rsidR="00B166AF">
        <w:t>:</w:t>
      </w:r>
      <w:r>
        <w:t xml:space="preserve"> </w:t>
      </w:r>
      <w:r w:rsidR="00B9734C">
        <w:t>AUSTRALIAN BUILDERS PLATE</w:t>
      </w:r>
      <w:r>
        <w:t>.</w:t>
      </w:r>
    </w:p>
    <w:p w14:paraId="29423803" w14:textId="77777777" w:rsidR="00F14AA5" w:rsidRDefault="00F14AA5" w:rsidP="00BF4703">
      <w:pPr>
        <w:pStyle w:val="ListParagraph"/>
      </w:pPr>
    </w:p>
    <w:p w14:paraId="6C6B95F1" w14:textId="12B74165" w:rsidR="00F14AA5" w:rsidRDefault="00F14AA5" w:rsidP="00470192">
      <w:pPr>
        <w:pStyle w:val="ListParagraph"/>
        <w:numPr>
          <w:ilvl w:val="0"/>
          <w:numId w:val="11"/>
        </w:numPr>
        <w:ind w:left="720"/>
      </w:pPr>
      <w:r>
        <w:lastRenderedPageBreak/>
        <w:t>The name of the boat builder</w:t>
      </w:r>
      <w:r w:rsidR="00045A5A">
        <w:t xml:space="preserve"> (</w:t>
      </w:r>
      <w:r w:rsidR="00045A5A">
        <w:rPr>
          <w:i/>
          <w:iCs/>
        </w:rPr>
        <w:t>or importer</w:t>
      </w:r>
      <w:r w:rsidR="00B9734C">
        <w:rPr>
          <w:i/>
          <w:iCs/>
        </w:rPr>
        <w:t>/competent person)</w:t>
      </w:r>
      <w:r>
        <w:t xml:space="preserve">, determined in </w:t>
      </w:r>
      <w:r w:rsidR="005546F3">
        <w:t xml:space="preserve">compliance </w:t>
      </w:r>
      <w:r>
        <w:t>with the Standard and relevant legislation.</w:t>
      </w:r>
    </w:p>
    <w:p w14:paraId="766429FF" w14:textId="77777777" w:rsidR="00F14AA5" w:rsidRDefault="00F14AA5" w:rsidP="00BF4703">
      <w:pPr>
        <w:pStyle w:val="ListParagraph"/>
      </w:pPr>
    </w:p>
    <w:p w14:paraId="7BAC07C1" w14:textId="5D120F1A" w:rsidR="00F14AA5" w:rsidRDefault="00F14AA5" w:rsidP="00470192">
      <w:pPr>
        <w:pStyle w:val="ListParagraph"/>
        <w:numPr>
          <w:ilvl w:val="0"/>
          <w:numId w:val="11"/>
        </w:numPr>
        <w:ind w:left="720"/>
      </w:pPr>
      <w:r>
        <w:t xml:space="preserve">The HIN or build date – </w:t>
      </w:r>
      <w:r w:rsidRPr="005E3198">
        <w:rPr>
          <w:color w:val="C00000"/>
          <w:u w:val="single"/>
        </w:rPr>
        <w:t>whe</w:t>
      </w:r>
      <w:r w:rsidR="00B166AF" w:rsidRPr="005E3198">
        <w:rPr>
          <w:color w:val="C00000"/>
          <w:u w:val="single"/>
        </w:rPr>
        <w:t>n</w:t>
      </w:r>
      <w:r w:rsidRPr="005E3198">
        <w:rPr>
          <w:color w:val="C00000"/>
          <w:u w:val="single"/>
        </w:rPr>
        <w:t xml:space="preserve"> a HIN is present, it must be used.</w:t>
      </w:r>
    </w:p>
    <w:p w14:paraId="11B27B84" w14:textId="77777777" w:rsidR="00F14AA5" w:rsidRDefault="00F14AA5" w:rsidP="00BF4703">
      <w:pPr>
        <w:pStyle w:val="ListParagraph"/>
      </w:pPr>
    </w:p>
    <w:p w14:paraId="073928EF" w14:textId="18DA38E1" w:rsidR="00F14AA5" w:rsidRDefault="00F14AA5" w:rsidP="00470192">
      <w:pPr>
        <w:pStyle w:val="ListParagraph"/>
        <w:numPr>
          <w:ilvl w:val="0"/>
          <w:numId w:val="11"/>
        </w:numPr>
        <w:ind w:left="720"/>
      </w:pPr>
      <w:r w:rsidRPr="00561545">
        <w:rPr>
          <w:i/>
        </w:rPr>
        <w:t>For boats with an outboard motor</w:t>
      </w:r>
      <w:r>
        <w:t xml:space="preserve"> - </w:t>
      </w:r>
      <w:r w:rsidR="00BB6D0E">
        <w:t>t</w:t>
      </w:r>
      <w:r>
        <w:t xml:space="preserve">he outboard engine power rating, as determined in </w:t>
      </w:r>
      <w:r w:rsidR="00A24CA3">
        <w:t>compliance</w:t>
      </w:r>
      <w:r>
        <w:t xml:space="preserve"> with the specified standard.</w:t>
      </w:r>
    </w:p>
    <w:p w14:paraId="36E41238" w14:textId="77777777" w:rsidR="00F14AA5" w:rsidRDefault="00F14AA5" w:rsidP="00BF4703">
      <w:pPr>
        <w:pStyle w:val="ListParagraph"/>
      </w:pPr>
    </w:p>
    <w:p w14:paraId="669BCD6D" w14:textId="06C4E0D1" w:rsidR="00F14AA5" w:rsidRDefault="00F14AA5" w:rsidP="00470192">
      <w:pPr>
        <w:pStyle w:val="ListParagraph"/>
        <w:numPr>
          <w:ilvl w:val="0"/>
          <w:numId w:val="11"/>
        </w:numPr>
        <w:ind w:left="720"/>
      </w:pPr>
      <w:r w:rsidRPr="00561545">
        <w:rPr>
          <w:i/>
        </w:rPr>
        <w:t>For boats with an outboard motor</w:t>
      </w:r>
      <w:r>
        <w:t xml:space="preserve"> - </w:t>
      </w:r>
      <w:r w:rsidR="00BB6D0E">
        <w:t>t</w:t>
      </w:r>
      <w:r w:rsidRPr="007E0805">
        <w:t xml:space="preserve">he maximum outboard engine mass for the boat as determined in </w:t>
      </w:r>
      <w:r w:rsidR="00A24CA3">
        <w:t>compliance</w:t>
      </w:r>
      <w:r w:rsidRPr="007E0805">
        <w:t xml:space="preserve"> with the specified standard.</w:t>
      </w:r>
    </w:p>
    <w:p w14:paraId="0224BBB3" w14:textId="77777777" w:rsidR="00F14AA5" w:rsidRDefault="00F14AA5" w:rsidP="00BF4703">
      <w:pPr>
        <w:pStyle w:val="ListParagraph"/>
      </w:pPr>
    </w:p>
    <w:p w14:paraId="5641611F" w14:textId="54B762E3" w:rsidR="00F14AA5" w:rsidRDefault="00F14AA5" w:rsidP="00470192">
      <w:pPr>
        <w:pStyle w:val="ListParagraph"/>
        <w:numPr>
          <w:ilvl w:val="0"/>
          <w:numId w:val="11"/>
        </w:numPr>
        <w:ind w:left="720"/>
      </w:pPr>
      <w:r w:rsidRPr="005414B2">
        <w:t>The maximum</w:t>
      </w:r>
      <w:r w:rsidR="00B4560A">
        <w:t xml:space="preserve"> number of</w:t>
      </w:r>
      <w:r w:rsidRPr="005414B2">
        <w:t xml:space="preserve"> </w:t>
      </w:r>
      <w:r>
        <w:t>person</w:t>
      </w:r>
      <w:r w:rsidR="00B4560A">
        <w:t>s</w:t>
      </w:r>
      <w:r>
        <w:t xml:space="preserve"> for the boat as determined in </w:t>
      </w:r>
      <w:r w:rsidR="008601C0">
        <w:t>compliance</w:t>
      </w:r>
      <w:r>
        <w:t xml:space="preserve"> with the specified standard.</w:t>
      </w:r>
    </w:p>
    <w:p w14:paraId="75915832" w14:textId="77777777" w:rsidR="008601C0" w:rsidRDefault="008601C0" w:rsidP="00BF4703">
      <w:pPr>
        <w:pStyle w:val="ListParagraph"/>
        <w:ind w:left="0"/>
      </w:pPr>
    </w:p>
    <w:p w14:paraId="1A59795B" w14:textId="3D2D5BC4" w:rsidR="008601C0" w:rsidRDefault="008601C0" w:rsidP="00470192">
      <w:pPr>
        <w:pStyle w:val="ListParagraph"/>
        <w:numPr>
          <w:ilvl w:val="0"/>
          <w:numId w:val="11"/>
        </w:numPr>
        <w:ind w:left="720"/>
      </w:pPr>
      <w:r>
        <w:t>The maximum m</w:t>
      </w:r>
      <w:r w:rsidR="00556FBE">
        <w:t>ass of persons for the boat, as determined in compliance with the specified standard.</w:t>
      </w:r>
    </w:p>
    <w:p w14:paraId="2537CAB7" w14:textId="77777777" w:rsidR="00F14AA5" w:rsidRDefault="00F14AA5" w:rsidP="00BF4703">
      <w:pPr>
        <w:pStyle w:val="ListParagraph"/>
      </w:pPr>
    </w:p>
    <w:p w14:paraId="6868A0E6" w14:textId="4903D9D1" w:rsidR="00F14AA5" w:rsidRDefault="00F14AA5" w:rsidP="00470192">
      <w:pPr>
        <w:pStyle w:val="ListParagraph"/>
        <w:numPr>
          <w:ilvl w:val="0"/>
          <w:numId w:val="11"/>
        </w:numPr>
        <w:ind w:left="720"/>
      </w:pPr>
      <w:r w:rsidRPr="005414B2">
        <w:t xml:space="preserve">The </w:t>
      </w:r>
      <w:r>
        <w:t>maximum load capacity for</w:t>
      </w:r>
      <w:r w:rsidRPr="00AD4FFC">
        <w:t xml:space="preserve"> </w:t>
      </w:r>
      <w:r>
        <w:t>the</w:t>
      </w:r>
      <w:r w:rsidRPr="00AD4FFC">
        <w:t xml:space="preserve"> boat </w:t>
      </w:r>
      <w:r>
        <w:t xml:space="preserve">as determined in </w:t>
      </w:r>
      <w:r w:rsidR="005D2E3C">
        <w:t>compliance</w:t>
      </w:r>
      <w:r>
        <w:t xml:space="preserve"> with the specified standard. </w:t>
      </w:r>
      <w:r w:rsidR="009E22E6" w:rsidRPr="005E3198">
        <w:rPr>
          <w:color w:val="C00000"/>
          <w:u w:val="single"/>
        </w:rPr>
        <w:t>T</w:t>
      </w:r>
      <w:r w:rsidRPr="005E3198">
        <w:rPr>
          <w:color w:val="C00000"/>
          <w:u w:val="single"/>
        </w:rPr>
        <w:t>he mass of any auxiliary outboard engine that may be carried</w:t>
      </w:r>
      <w:r w:rsidR="0040798E" w:rsidRPr="005E3198">
        <w:rPr>
          <w:color w:val="C00000"/>
          <w:u w:val="single"/>
        </w:rPr>
        <w:t xml:space="preserve"> shall be </w:t>
      </w:r>
      <w:r w:rsidR="00817D5A" w:rsidRPr="005E3198">
        <w:rPr>
          <w:color w:val="C00000"/>
          <w:u w:val="single"/>
        </w:rPr>
        <w:t>included</w:t>
      </w:r>
      <w:r w:rsidR="0040798E" w:rsidRPr="005E3198">
        <w:rPr>
          <w:color w:val="C00000"/>
          <w:u w:val="single"/>
        </w:rPr>
        <w:t xml:space="preserve"> here</w:t>
      </w:r>
      <w:r w:rsidRPr="005E3198">
        <w:rPr>
          <w:color w:val="C00000"/>
          <w:u w:val="single"/>
        </w:rPr>
        <w:t>.</w:t>
      </w:r>
    </w:p>
    <w:p w14:paraId="10F19044" w14:textId="77777777" w:rsidR="00F14AA5" w:rsidRPr="00691BC1" w:rsidRDefault="00F14AA5" w:rsidP="00BF4703">
      <w:pPr>
        <w:pStyle w:val="ListParagraph"/>
      </w:pPr>
    </w:p>
    <w:p w14:paraId="1E384C15" w14:textId="772A59D9" w:rsidR="00F14AA5" w:rsidRDefault="00F14AA5" w:rsidP="00470192">
      <w:pPr>
        <w:pStyle w:val="ListParagraph"/>
        <w:numPr>
          <w:ilvl w:val="0"/>
          <w:numId w:val="11"/>
        </w:numPr>
        <w:ind w:left="720"/>
      </w:pPr>
      <w:r>
        <w:t xml:space="preserve">The buoyancy statement specifying whether the boat, as designed and tested, meets the requirements for either </w:t>
      </w:r>
      <w:r w:rsidR="00BB6D0E">
        <w:t xml:space="preserve">basic </w:t>
      </w:r>
      <w:r>
        <w:t xml:space="preserve">flotation or </w:t>
      </w:r>
      <w:r w:rsidR="00BB6D0E">
        <w:t>l</w:t>
      </w:r>
      <w:r>
        <w:t xml:space="preserve">evel flotation. </w:t>
      </w:r>
      <w:r w:rsidRPr="005E3198">
        <w:rPr>
          <w:color w:val="C00000"/>
          <w:u w:val="single"/>
        </w:rPr>
        <w:t>Whe</w:t>
      </w:r>
      <w:r w:rsidR="00BB6D0E" w:rsidRPr="005E3198">
        <w:rPr>
          <w:color w:val="C00000"/>
          <w:u w:val="single"/>
        </w:rPr>
        <w:t>n</w:t>
      </w:r>
      <w:r w:rsidRPr="005E3198">
        <w:rPr>
          <w:color w:val="C00000"/>
          <w:u w:val="single"/>
        </w:rPr>
        <w:t xml:space="preserve"> the specified standard requires that level flotation be fitted to the boat, </w:t>
      </w:r>
      <w:r w:rsidR="00BB6D0E" w:rsidRPr="005E3198">
        <w:rPr>
          <w:color w:val="C00000"/>
          <w:u w:val="single"/>
        </w:rPr>
        <w:t>it must be</w:t>
      </w:r>
      <w:r w:rsidRPr="005E3198">
        <w:rPr>
          <w:color w:val="C00000"/>
          <w:u w:val="single"/>
        </w:rPr>
        <w:t xml:space="preserve"> fitted.</w:t>
      </w:r>
    </w:p>
    <w:p w14:paraId="70CB9120" w14:textId="77777777" w:rsidR="00F14AA5" w:rsidRDefault="00F14AA5" w:rsidP="00BF4703">
      <w:pPr>
        <w:pStyle w:val="ListParagraph"/>
      </w:pPr>
    </w:p>
    <w:p w14:paraId="4C8B6E1D" w14:textId="77777777" w:rsidR="00F14AA5" w:rsidRDefault="00F14AA5" w:rsidP="00470192">
      <w:pPr>
        <w:pStyle w:val="ListParagraph"/>
        <w:numPr>
          <w:ilvl w:val="0"/>
          <w:numId w:val="11"/>
        </w:numPr>
        <w:ind w:left="720"/>
      </w:pPr>
      <w:r>
        <w:t xml:space="preserve">The mandatory statement: </w:t>
      </w:r>
      <w:r w:rsidRPr="009840DF">
        <w:t>“WARNING – Alteration of the boat’s hull or permanent fittings may invalidate the particulars on this plate”</w:t>
      </w:r>
      <w:r>
        <w:t>.</w:t>
      </w:r>
    </w:p>
    <w:p w14:paraId="1C0C212F" w14:textId="77777777" w:rsidR="00F14AA5" w:rsidRDefault="00F14AA5" w:rsidP="00BF4703">
      <w:pPr>
        <w:pStyle w:val="ListParagraph"/>
      </w:pPr>
    </w:p>
    <w:p w14:paraId="1861C8F7" w14:textId="0BFFD914" w:rsidR="00F14AA5" w:rsidRPr="00DE530F" w:rsidRDefault="00F14AA5" w:rsidP="00470192">
      <w:pPr>
        <w:pStyle w:val="ListParagraph"/>
        <w:numPr>
          <w:ilvl w:val="0"/>
          <w:numId w:val="11"/>
        </w:numPr>
        <w:ind w:left="720"/>
      </w:pPr>
      <w:r w:rsidRPr="00326D53">
        <w:t xml:space="preserve">The </w:t>
      </w:r>
      <w:bookmarkStart w:id="7" w:name="_GoBack"/>
      <w:r w:rsidRPr="005E3198">
        <w:rPr>
          <w:color w:val="C00000"/>
          <w:u w:val="single"/>
        </w:rPr>
        <w:t>mandatory</w:t>
      </w:r>
      <w:bookmarkEnd w:id="7"/>
      <w:r w:rsidR="000F297E" w:rsidRPr="000F297E">
        <w:rPr>
          <w:color w:val="FF0000"/>
        </w:rPr>
        <w:t xml:space="preserve"> </w:t>
      </w:r>
      <w:r w:rsidRPr="00326D53">
        <w:t xml:space="preserve">operating capacity warning statement/s </w:t>
      </w:r>
      <w:r>
        <w:t>(consistent with the specified standard)</w:t>
      </w:r>
      <w:r w:rsidR="00BB6D0E">
        <w:t>. These provide</w:t>
      </w:r>
      <w:r w:rsidRPr="00326D53">
        <w:t xml:space="preserve"> information to the consumer </w:t>
      </w:r>
      <w:r w:rsidR="00BB6D0E">
        <w:t xml:space="preserve">about </w:t>
      </w:r>
      <w:r w:rsidRPr="00326D53">
        <w:t>any operational limitations, reductions required to the maximum load or maximum person capacity in different operating conditions</w:t>
      </w:r>
      <w:r>
        <w:t xml:space="preserve">. </w:t>
      </w:r>
    </w:p>
    <w:p w14:paraId="7A676ABE" w14:textId="77777777" w:rsidR="00F14AA5" w:rsidRDefault="00F14AA5" w:rsidP="00BF4703">
      <w:pPr>
        <w:pStyle w:val="ListParagraph"/>
      </w:pPr>
    </w:p>
    <w:p w14:paraId="6C76F202" w14:textId="77777777" w:rsidR="00F14AA5" w:rsidRPr="006F2F31" w:rsidRDefault="00F14AA5" w:rsidP="00470192">
      <w:pPr>
        <w:pStyle w:val="ListParagraph"/>
        <w:numPr>
          <w:ilvl w:val="0"/>
          <w:numId w:val="11"/>
        </w:numPr>
        <w:ind w:left="720"/>
      </w:pPr>
      <w:r>
        <w:t>The name of the standard used to determine the information on the plate.</w:t>
      </w:r>
    </w:p>
    <w:p w14:paraId="2A2F21A7" w14:textId="77777777" w:rsidR="00F14AA5" w:rsidRDefault="00F14AA5" w:rsidP="00F14AA5">
      <w:pPr>
        <w:rPr>
          <w:rFonts w:cs="Arial"/>
          <w:szCs w:val="22"/>
        </w:rPr>
      </w:pPr>
    </w:p>
    <w:p w14:paraId="6D2ABEEF" w14:textId="77777777" w:rsidR="00F14AA5" w:rsidRDefault="00F14AA5" w:rsidP="00F14AA5">
      <w:pPr>
        <w:rPr>
          <w:rFonts w:cs="Arial"/>
          <w:szCs w:val="22"/>
        </w:rPr>
      </w:pPr>
    </w:p>
    <w:p w14:paraId="1BEBCAAA" w14:textId="77777777" w:rsidR="00F14AA5" w:rsidRDefault="00F14AA5" w:rsidP="00F14AA5">
      <w:pPr>
        <w:rPr>
          <w:rFonts w:cs="Arial"/>
          <w:szCs w:val="22"/>
        </w:rPr>
      </w:pPr>
    </w:p>
    <w:p w14:paraId="3FCAAEB4" w14:textId="77777777" w:rsidR="00F14AA5" w:rsidRDefault="00F14AA5" w:rsidP="00ED5419">
      <w:pPr>
        <w:ind w:left="0"/>
        <w:rPr>
          <w:rFonts w:cs="Arial"/>
          <w:szCs w:val="22"/>
        </w:rPr>
      </w:pPr>
    </w:p>
    <w:sectPr w:rsidR="00F14AA5" w:rsidSect="00CB030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979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4309" w14:textId="77777777" w:rsidR="000A6465" w:rsidRDefault="000A6465">
      <w:r>
        <w:separator/>
      </w:r>
    </w:p>
  </w:endnote>
  <w:endnote w:type="continuationSeparator" w:id="0">
    <w:p w14:paraId="3D577BE3" w14:textId="77777777" w:rsidR="000A6465" w:rsidRDefault="000A6465">
      <w:r>
        <w:continuationSeparator/>
      </w:r>
    </w:p>
  </w:endnote>
  <w:endnote w:type="continuationNotice" w:id="1">
    <w:p w14:paraId="72F0EDC2" w14:textId="77777777" w:rsidR="000A6465" w:rsidRDefault="000A6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C96F" w14:textId="77777777" w:rsidR="00CE04E0" w:rsidRDefault="00CE04E0" w:rsidP="00CB0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29EC3" w14:textId="77777777" w:rsidR="00CE04E0" w:rsidRDefault="00CE04E0" w:rsidP="00CB03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653F" w14:textId="77777777" w:rsidR="00CE04E0" w:rsidRDefault="00CE04E0" w:rsidP="00CB0306">
    <w:pPr>
      <w:pStyle w:val="Footer"/>
      <w:tabs>
        <w:tab w:val="left" w:pos="4129"/>
        <w:tab w:val="right" w:pos="9272"/>
      </w:tabs>
      <w:ind w:right="360"/>
      <w:rPr>
        <w:sz w:val="18"/>
      </w:rPr>
    </w:pPr>
  </w:p>
  <w:p w14:paraId="0428E2AE" w14:textId="45429BD1" w:rsidR="00CE04E0" w:rsidRDefault="00ED5419" w:rsidP="00F16554">
    <w:pPr>
      <w:pStyle w:val="Footer"/>
      <w:tabs>
        <w:tab w:val="left" w:pos="4129"/>
        <w:tab w:val="right" w:pos="9272"/>
      </w:tabs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ABP Standard update, </w:t>
    </w:r>
    <w:r w:rsidR="00CE04E0" w:rsidRPr="00F16554">
      <w:rPr>
        <w:rFonts w:cs="Arial"/>
        <w:sz w:val="16"/>
        <w:szCs w:val="16"/>
      </w:rPr>
      <w:t xml:space="preserve">ABP Standard ed.5, FAQs, </w:t>
    </w:r>
    <w:r w:rsidR="00CE04E0">
      <w:rPr>
        <w:rFonts w:cs="Arial"/>
        <w:sz w:val="16"/>
        <w:szCs w:val="16"/>
      </w:rPr>
      <w:t>2020</w:t>
    </w:r>
  </w:p>
  <w:p w14:paraId="09E990D1" w14:textId="77777777" w:rsidR="00CE04E0" w:rsidRPr="009A41E0" w:rsidRDefault="00CE04E0" w:rsidP="00F16554">
    <w:pPr>
      <w:pStyle w:val="Footer"/>
      <w:tabs>
        <w:tab w:val="left" w:pos="4129"/>
        <w:tab w:val="right" w:pos="9272"/>
      </w:tabs>
      <w:ind w:right="360"/>
      <w:jc w:val="center"/>
      <w:rPr>
        <w:sz w:val="16"/>
        <w:szCs w:val="16"/>
      </w:rPr>
    </w:pPr>
  </w:p>
  <w:p w14:paraId="5AE91B67" w14:textId="3968CA62" w:rsidR="00CE04E0" w:rsidRPr="009A41E0" w:rsidRDefault="00CE04E0" w:rsidP="003D1DD5">
    <w:pPr>
      <w:pStyle w:val="Footer"/>
      <w:tabs>
        <w:tab w:val="left" w:pos="4129"/>
        <w:tab w:val="right" w:pos="9272"/>
      </w:tabs>
      <w:ind w:right="360"/>
      <w:jc w:val="center"/>
      <w:rPr>
        <w:szCs w:val="16"/>
      </w:rPr>
    </w:pPr>
    <w:r w:rsidRPr="009A41E0">
      <w:rPr>
        <w:szCs w:val="16"/>
      </w:rPr>
      <w:t xml:space="preserve">Page </w:t>
    </w:r>
    <w:r w:rsidRPr="009A41E0">
      <w:rPr>
        <w:szCs w:val="16"/>
      </w:rPr>
      <w:fldChar w:fldCharType="begin"/>
    </w:r>
    <w:r w:rsidRPr="009A41E0">
      <w:rPr>
        <w:szCs w:val="16"/>
      </w:rPr>
      <w:instrText xml:space="preserve"> PAGE </w:instrText>
    </w:r>
    <w:r w:rsidRPr="009A41E0">
      <w:rPr>
        <w:szCs w:val="16"/>
      </w:rPr>
      <w:fldChar w:fldCharType="separate"/>
    </w:r>
    <w:r w:rsidRPr="009A41E0">
      <w:rPr>
        <w:noProof/>
        <w:szCs w:val="16"/>
      </w:rPr>
      <w:t>2</w:t>
    </w:r>
    <w:r w:rsidRPr="009A41E0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E569" w14:textId="3E6217CD" w:rsidR="00CE04E0" w:rsidRPr="006142B5" w:rsidRDefault="00CE04E0" w:rsidP="00A16155">
    <w:pPr>
      <w:pStyle w:val="TSVMedia-Heading"/>
      <w:tabs>
        <w:tab w:val="left" w:pos="6804"/>
        <w:tab w:val="left" w:pos="7485"/>
        <w:tab w:val="left" w:pos="8094"/>
      </w:tabs>
      <w:ind w:left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Australian Recreational Boating Safety Committee</w:t>
    </w:r>
  </w:p>
  <w:p w14:paraId="5D35E1A3" w14:textId="5437DFF9" w:rsidR="00CE04E0" w:rsidRPr="002B123B" w:rsidRDefault="00CE04E0" w:rsidP="00A16155">
    <w:pPr>
      <w:pStyle w:val="Footer"/>
      <w:tabs>
        <w:tab w:val="clear" w:pos="4320"/>
        <w:tab w:val="clear" w:pos="8640"/>
        <w:tab w:val="left" w:pos="4537"/>
        <w:tab w:val="left" w:pos="7687"/>
      </w:tabs>
      <w:jc w:val="center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485" w14:textId="77777777" w:rsidR="000A6465" w:rsidRDefault="000A6465">
      <w:bookmarkStart w:id="0" w:name="_Hlk6404773"/>
      <w:bookmarkEnd w:id="0"/>
      <w:r>
        <w:separator/>
      </w:r>
    </w:p>
  </w:footnote>
  <w:footnote w:type="continuationSeparator" w:id="0">
    <w:p w14:paraId="7310BC12" w14:textId="77777777" w:rsidR="000A6465" w:rsidRDefault="000A6465">
      <w:r>
        <w:continuationSeparator/>
      </w:r>
    </w:p>
  </w:footnote>
  <w:footnote w:type="continuationNotice" w:id="1">
    <w:p w14:paraId="3A8C1888" w14:textId="77777777" w:rsidR="000A6465" w:rsidRDefault="000A6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4F1" w14:textId="0D4A8D28" w:rsidR="00CE04E0" w:rsidRPr="0084350F" w:rsidRDefault="00CE04E0" w:rsidP="005E3198">
    <w:pPr>
      <w:pStyle w:val="Header"/>
      <w:jc w:val="right"/>
    </w:pPr>
    <w:r>
      <w:rPr>
        <w:noProof/>
      </w:rPr>
      <w:drawing>
        <wp:inline distT="0" distB="0" distL="0" distR="0" wp14:anchorId="290E2574" wp14:editId="611A59F2">
          <wp:extent cx="731178" cy="700405"/>
          <wp:effectExtent l="0" t="0" r="0" b="4445"/>
          <wp:docPr id="6" name="Picture 6" descr="ARB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78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65028" w14:textId="7E36FE70" w:rsidR="00CE04E0" w:rsidRPr="009A41E0" w:rsidRDefault="00CE04E0" w:rsidP="00A0385A">
    <w:pPr>
      <w:pStyle w:val="Header"/>
      <w:ind w:left="0"/>
      <w:jc w:val="center"/>
      <w:rPr>
        <w:rFonts w:cs="Arial"/>
        <w:sz w:val="16"/>
        <w:szCs w:val="16"/>
        <w:lang w:val="en-AU"/>
      </w:rPr>
    </w:pPr>
    <w:r w:rsidRPr="009A41E0">
      <w:rPr>
        <w:rFonts w:cs="Arial"/>
        <w:sz w:val="16"/>
        <w:szCs w:val="16"/>
        <w:lang w:val="en-AU"/>
      </w:rPr>
      <w:t>Australian Recreational Boating Safety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1AFF" w14:textId="600E5CA7" w:rsidR="00CE04E0" w:rsidRDefault="00CE04E0" w:rsidP="005E3198">
    <w:pPr>
      <w:ind w:left="0"/>
      <w:jc w:val="right"/>
      <w:rPr>
        <w:rFonts w:ascii="Arial Bold" w:eastAsia="Times New Roman" w:hAnsi="Arial Bold"/>
        <w:color w:val="595959"/>
        <w:sz w:val="48"/>
        <w:szCs w:val="48"/>
        <w:lang w:val="en-AU"/>
      </w:rPr>
    </w:pPr>
    <w:r>
      <w:rPr>
        <w:noProof/>
      </w:rPr>
      <w:drawing>
        <wp:inline distT="0" distB="0" distL="0" distR="0" wp14:anchorId="659170C8" wp14:editId="372E157B">
          <wp:extent cx="1113183" cy="1066333"/>
          <wp:effectExtent l="0" t="0" r="0" b="635"/>
          <wp:docPr id="4" name="Picture 4" descr="ARB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06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FDFF" w14:textId="76D0A7B3" w:rsidR="00CE04E0" w:rsidRPr="00B01F46" w:rsidRDefault="00CE04E0" w:rsidP="00390996">
    <w:pPr>
      <w:ind w:left="0"/>
      <w:jc w:val="center"/>
      <w:rPr>
        <w:rFonts w:eastAsia="Times New Roman" w:cs="Arial"/>
        <w:color w:val="595959"/>
        <w:sz w:val="48"/>
        <w:szCs w:val="48"/>
        <w:lang w:val="en-AU"/>
      </w:rPr>
    </w:pPr>
    <w:r>
      <w:rPr>
        <w:rFonts w:eastAsia="Times New Roman" w:cs="Arial"/>
        <w:color w:val="595959"/>
        <w:sz w:val="48"/>
        <w:szCs w:val="48"/>
        <w:lang w:val="en-AU"/>
      </w:rPr>
      <w:t>ABP Standard FAQs</w:t>
    </w:r>
  </w:p>
  <w:p w14:paraId="5C452739" w14:textId="77777777" w:rsidR="00CE04E0" w:rsidRDefault="00CE04E0" w:rsidP="00E3668B">
    <w:pPr>
      <w:pStyle w:val="TSVMedia-Heading"/>
      <w:tabs>
        <w:tab w:val="left" w:pos="6804"/>
        <w:tab w:val="left" w:pos="7485"/>
        <w:tab w:val="left" w:pos="8094"/>
      </w:tabs>
      <w:jc w:val="lef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1A0"/>
    <w:multiLevelType w:val="hybridMultilevel"/>
    <w:tmpl w:val="F68879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06AD2"/>
    <w:multiLevelType w:val="hybridMultilevel"/>
    <w:tmpl w:val="6E0AF986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735C"/>
    <w:multiLevelType w:val="hybridMultilevel"/>
    <w:tmpl w:val="CDB67C16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26426"/>
    <w:multiLevelType w:val="hybridMultilevel"/>
    <w:tmpl w:val="90D00B04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75436"/>
    <w:multiLevelType w:val="hybridMultilevel"/>
    <w:tmpl w:val="E71E20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2A46FD"/>
    <w:multiLevelType w:val="hybridMultilevel"/>
    <w:tmpl w:val="3DEAA4E8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5559C"/>
    <w:multiLevelType w:val="hybridMultilevel"/>
    <w:tmpl w:val="CDB67C16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C75B2"/>
    <w:multiLevelType w:val="hybridMultilevel"/>
    <w:tmpl w:val="16668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C0CD7"/>
    <w:multiLevelType w:val="hybridMultilevel"/>
    <w:tmpl w:val="82DC9F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96117"/>
    <w:multiLevelType w:val="hybridMultilevel"/>
    <w:tmpl w:val="1A9C2B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613BFA"/>
    <w:multiLevelType w:val="hybridMultilevel"/>
    <w:tmpl w:val="71A8A0E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D818C2"/>
    <w:multiLevelType w:val="hybridMultilevel"/>
    <w:tmpl w:val="ED7AF9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93775"/>
    <w:multiLevelType w:val="hybridMultilevel"/>
    <w:tmpl w:val="86F87CB8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D70EA"/>
    <w:multiLevelType w:val="hybridMultilevel"/>
    <w:tmpl w:val="1C987250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3859DE"/>
    <w:multiLevelType w:val="hybridMultilevel"/>
    <w:tmpl w:val="D3260D5E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14B80"/>
    <w:multiLevelType w:val="hybridMultilevel"/>
    <w:tmpl w:val="08C26BDA"/>
    <w:lvl w:ilvl="0" w:tplc="2B80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030C73"/>
    <w:multiLevelType w:val="hybridMultilevel"/>
    <w:tmpl w:val="B82271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6661A"/>
    <w:multiLevelType w:val="hybridMultilevel"/>
    <w:tmpl w:val="724ADF6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612670"/>
    <w:multiLevelType w:val="hybridMultilevel"/>
    <w:tmpl w:val="84B6DBF0"/>
    <w:lvl w:ilvl="0" w:tplc="E29ABF52">
      <w:start w:val="13"/>
      <w:numFmt w:val="bullet"/>
      <w:lvlText w:val="•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3E3F17"/>
    <w:multiLevelType w:val="hybridMultilevel"/>
    <w:tmpl w:val="3DEAA4E8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DB37F9"/>
    <w:multiLevelType w:val="hybridMultilevel"/>
    <w:tmpl w:val="3DEAA4E8"/>
    <w:lvl w:ilvl="0" w:tplc="FC0ABDFC">
      <w:start w:val="1"/>
      <w:numFmt w:val="decimal"/>
      <w:lvlText w:val="(%1)"/>
      <w:lvlJc w:val="right"/>
      <w:pPr>
        <w:ind w:left="1440" w:hanging="36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63158"/>
    <w:multiLevelType w:val="hybridMultilevel"/>
    <w:tmpl w:val="D37E3676"/>
    <w:lvl w:ilvl="0" w:tplc="B00EAB9A">
      <w:start w:val="1"/>
      <w:numFmt w:val="decimal"/>
      <w:pStyle w:val="Heading3"/>
      <w:lvlText w:val="%1."/>
      <w:lvlJc w:val="left"/>
      <w:pPr>
        <w:ind w:left="720" w:hanging="360"/>
      </w:pPr>
    </w:lvl>
    <w:lvl w:ilvl="1" w:tplc="A01CD00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839A6"/>
    <w:multiLevelType w:val="hybridMultilevel"/>
    <w:tmpl w:val="08C26BDA"/>
    <w:lvl w:ilvl="0" w:tplc="2B80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9"/>
  </w:num>
  <w:num w:numId="12">
    <w:abstractNumId w:val="0"/>
  </w:num>
  <w:num w:numId="13">
    <w:abstractNumId w:val="16"/>
  </w:num>
  <w:num w:numId="14">
    <w:abstractNumId w:val="21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7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22"/>
  </w:num>
  <w:num w:numId="21">
    <w:abstractNumId w:val="15"/>
  </w:num>
  <w:num w:numId="22">
    <w:abstractNumId w:val="8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20"/>
  </w:num>
  <w:num w:numId="29">
    <w:abstractNumId w:val="5"/>
  </w:num>
  <w:num w:numId="30">
    <w:abstractNumId w:val="6"/>
  </w:num>
  <w:num w:numId="31">
    <w:abstractNumId w:val="21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1959"/>
    <w:rsid w:val="000002AF"/>
    <w:rsid w:val="000022F5"/>
    <w:rsid w:val="00003B92"/>
    <w:rsid w:val="00004AB7"/>
    <w:rsid w:val="0000503F"/>
    <w:rsid w:val="000104F0"/>
    <w:rsid w:val="0001126C"/>
    <w:rsid w:val="0001165B"/>
    <w:rsid w:val="00012405"/>
    <w:rsid w:val="000135E2"/>
    <w:rsid w:val="000141C0"/>
    <w:rsid w:val="000146F2"/>
    <w:rsid w:val="0001555B"/>
    <w:rsid w:val="000176A3"/>
    <w:rsid w:val="000203E4"/>
    <w:rsid w:val="0002060E"/>
    <w:rsid w:val="0002280D"/>
    <w:rsid w:val="00025CEA"/>
    <w:rsid w:val="00030BC3"/>
    <w:rsid w:val="00032151"/>
    <w:rsid w:val="00032223"/>
    <w:rsid w:val="00032DD6"/>
    <w:rsid w:val="00033B7E"/>
    <w:rsid w:val="00033F5C"/>
    <w:rsid w:val="00033F94"/>
    <w:rsid w:val="000360DE"/>
    <w:rsid w:val="00037AAD"/>
    <w:rsid w:val="000416B6"/>
    <w:rsid w:val="00041CA3"/>
    <w:rsid w:val="00043998"/>
    <w:rsid w:val="00045A5A"/>
    <w:rsid w:val="0004677B"/>
    <w:rsid w:val="0004761C"/>
    <w:rsid w:val="00050324"/>
    <w:rsid w:val="000515C0"/>
    <w:rsid w:val="00052B34"/>
    <w:rsid w:val="00052B8F"/>
    <w:rsid w:val="00055C3D"/>
    <w:rsid w:val="00056ADA"/>
    <w:rsid w:val="00056DDD"/>
    <w:rsid w:val="00061B1B"/>
    <w:rsid w:val="00061FFC"/>
    <w:rsid w:val="00063640"/>
    <w:rsid w:val="00063840"/>
    <w:rsid w:val="00064797"/>
    <w:rsid w:val="00065FB6"/>
    <w:rsid w:val="000666D7"/>
    <w:rsid w:val="0006691F"/>
    <w:rsid w:val="000675C6"/>
    <w:rsid w:val="000712DC"/>
    <w:rsid w:val="0007190F"/>
    <w:rsid w:val="00073180"/>
    <w:rsid w:val="00075B27"/>
    <w:rsid w:val="000776AB"/>
    <w:rsid w:val="00077BA8"/>
    <w:rsid w:val="00080328"/>
    <w:rsid w:val="000809C4"/>
    <w:rsid w:val="000821B0"/>
    <w:rsid w:val="00082A40"/>
    <w:rsid w:val="00082CD6"/>
    <w:rsid w:val="00082D2F"/>
    <w:rsid w:val="00083209"/>
    <w:rsid w:val="00086D85"/>
    <w:rsid w:val="000870FE"/>
    <w:rsid w:val="000900CD"/>
    <w:rsid w:val="000912EE"/>
    <w:rsid w:val="00091320"/>
    <w:rsid w:val="000920D7"/>
    <w:rsid w:val="000927B6"/>
    <w:rsid w:val="0009356D"/>
    <w:rsid w:val="00094386"/>
    <w:rsid w:val="00095962"/>
    <w:rsid w:val="0009655B"/>
    <w:rsid w:val="000A1588"/>
    <w:rsid w:val="000A1681"/>
    <w:rsid w:val="000A16CC"/>
    <w:rsid w:val="000A1990"/>
    <w:rsid w:val="000A33A8"/>
    <w:rsid w:val="000A36F0"/>
    <w:rsid w:val="000A3911"/>
    <w:rsid w:val="000A40BD"/>
    <w:rsid w:val="000A515B"/>
    <w:rsid w:val="000A5369"/>
    <w:rsid w:val="000A58A1"/>
    <w:rsid w:val="000A6465"/>
    <w:rsid w:val="000A6700"/>
    <w:rsid w:val="000A6F95"/>
    <w:rsid w:val="000A7D94"/>
    <w:rsid w:val="000B1F77"/>
    <w:rsid w:val="000B22DE"/>
    <w:rsid w:val="000B55A5"/>
    <w:rsid w:val="000B5862"/>
    <w:rsid w:val="000B677B"/>
    <w:rsid w:val="000B6BB2"/>
    <w:rsid w:val="000C0558"/>
    <w:rsid w:val="000C483C"/>
    <w:rsid w:val="000C5EC1"/>
    <w:rsid w:val="000C63FC"/>
    <w:rsid w:val="000C7655"/>
    <w:rsid w:val="000D10DB"/>
    <w:rsid w:val="000D48F4"/>
    <w:rsid w:val="000D5619"/>
    <w:rsid w:val="000E5D2F"/>
    <w:rsid w:val="000E67EA"/>
    <w:rsid w:val="000F11B2"/>
    <w:rsid w:val="000F27C5"/>
    <w:rsid w:val="000F297E"/>
    <w:rsid w:val="000F5F34"/>
    <w:rsid w:val="000F6E6B"/>
    <w:rsid w:val="00100175"/>
    <w:rsid w:val="001031AB"/>
    <w:rsid w:val="00103946"/>
    <w:rsid w:val="00104F71"/>
    <w:rsid w:val="00105015"/>
    <w:rsid w:val="001055C9"/>
    <w:rsid w:val="00105F86"/>
    <w:rsid w:val="00111AFF"/>
    <w:rsid w:val="00115149"/>
    <w:rsid w:val="00116CE2"/>
    <w:rsid w:val="0012084E"/>
    <w:rsid w:val="00121D25"/>
    <w:rsid w:val="00123E5E"/>
    <w:rsid w:val="001244BA"/>
    <w:rsid w:val="00124E75"/>
    <w:rsid w:val="00127FF5"/>
    <w:rsid w:val="00131C94"/>
    <w:rsid w:val="00132704"/>
    <w:rsid w:val="001327A9"/>
    <w:rsid w:val="00132EBF"/>
    <w:rsid w:val="001338CE"/>
    <w:rsid w:val="00133B03"/>
    <w:rsid w:val="00134000"/>
    <w:rsid w:val="00134382"/>
    <w:rsid w:val="00134437"/>
    <w:rsid w:val="00135109"/>
    <w:rsid w:val="00135112"/>
    <w:rsid w:val="0013555E"/>
    <w:rsid w:val="00135EA2"/>
    <w:rsid w:val="001363B7"/>
    <w:rsid w:val="00136533"/>
    <w:rsid w:val="001365A1"/>
    <w:rsid w:val="001402DF"/>
    <w:rsid w:val="00140820"/>
    <w:rsid w:val="00142051"/>
    <w:rsid w:val="001429E4"/>
    <w:rsid w:val="00143356"/>
    <w:rsid w:val="00143519"/>
    <w:rsid w:val="001452FD"/>
    <w:rsid w:val="00146784"/>
    <w:rsid w:val="00146BE7"/>
    <w:rsid w:val="00146BF1"/>
    <w:rsid w:val="00146DBF"/>
    <w:rsid w:val="00147C63"/>
    <w:rsid w:val="00147E5E"/>
    <w:rsid w:val="00150F4D"/>
    <w:rsid w:val="00151952"/>
    <w:rsid w:val="001529DE"/>
    <w:rsid w:val="00153446"/>
    <w:rsid w:val="00154A94"/>
    <w:rsid w:val="001553AB"/>
    <w:rsid w:val="001554B7"/>
    <w:rsid w:val="001566CD"/>
    <w:rsid w:val="00161626"/>
    <w:rsid w:val="001616EE"/>
    <w:rsid w:val="001623DF"/>
    <w:rsid w:val="00162EDF"/>
    <w:rsid w:val="00163DC2"/>
    <w:rsid w:val="001672CA"/>
    <w:rsid w:val="001676D6"/>
    <w:rsid w:val="0017020E"/>
    <w:rsid w:val="00170FDB"/>
    <w:rsid w:val="001725E2"/>
    <w:rsid w:val="00174A65"/>
    <w:rsid w:val="00174A77"/>
    <w:rsid w:val="00174D25"/>
    <w:rsid w:val="00174DE2"/>
    <w:rsid w:val="001768EE"/>
    <w:rsid w:val="00176B95"/>
    <w:rsid w:val="0017701D"/>
    <w:rsid w:val="00180C0B"/>
    <w:rsid w:val="001830C9"/>
    <w:rsid w:val="00185AA9"/>
    <w:rsid w:val="00186C42"/>
    <w:rsid w:val="00186E8B"/>
    <w:rsid w:val="00187F24"/>
    <w:rsid w:val="00190D51"/>
    <w:rsid w:val="001924C4"/>
    <w:rsid w:val="00192A31"/>
    <w:rsid w:val="00192E0B"/>
    <w:rsid w:val="00192FBB"/>
    <w:rsid w:val="00195D26"/>
    <w:rsid w:val="00195EF1"/>
    <w:rsid w:val="00197DDC"/>
    <w:rsid w:val="001A0342"/>
    <w:rsid w:val="001A1217"/>
    <w:rsid w:val="001A1846"/>
    <w:rsid w:val="001A36E0"/>
    <w:rsid w:val="001A4584"/>
    <w:rsid w:val="001A4C3C"/>
    <w:rsid w:val="001A4E33"/>
    <w:rsid w:val="001A5574"/>
    <w:rsid w:val="001B06F3"/>
    <w:rsid w:val="001B13A2"/>
    <w:rsid w:val="001B1926"/>
    <w:rsid w:val="001B1B2A"/>
    <w:rsid w:val="001B2B16"/>
    <w:rsid w:val="001B45F9"/>
    <w:rsid w:val="001B4E70"/>
    <w:rsid w:val="001B581D"/>
    <w:rsid w:val="001C02A4"/>
    <w:rsid w:val="001C18F0"/>
    <w:rsid w:val="001C1D38"/>
    <w:rsid w:val="001C2655"/>
    <w:rsid w:val="001C2B25"/>
    <w:rsid w:val="001C3076"/>
    <w:rsid w:val="001C3264"/>
    <w:rsid w:val="001C3F2C"/>
    <w:rsid w:val="001C4061"/>
    <w:rsid w:val="001C44BF"/>
    <w:rsid w:val="001C5A0B"/>
    <w:rsid w:val="001C710D"/>
    <w:rsid w:val="001C7BE2"/>
    <w:rsid w:val="001D1479"/>
    <w:rsid w:val="001D1732"/>
    <w:rsid w:val="001D3D5E"/>
    <w:rsid w:val="001D4AFF"/>
    <w:rsid w:val="001D6138"/>
    <w:rsid w:val="001D6F7B"/>
    <w:rsid w:val="001E2DE4"/>
    <w:rsid w:val="001E4076"/>
    <w:rsid w:val="001E4D36"/>
    <w:rsid w:val="001E5A75"/>
    <w:rsid w:val="001E5C16"/>
    <w:rsid w:val="001E6AD6"/>
    <w:rsid w:val="001E7E8C"/>
    <w:rsid w:val="001E7F3F"/>
    <w:rsid w:val="001F11F9"/>
    <w:rsid w:val="001F345E"/>
    <w:rsid w:val="001F70AA"/>
    <w:rsid w:val="001F76FA"/>
    <w:rsid w:val="001F7FA8"/>
    <w:rsid w:val="002003A5"/>
    <w:rsid w:val="00202F09"/>
    <w:rsid w:val="00202F65"/>
    <w:rsid w:val="00203B7B"/>
    <w:rsid w:val="00204940"/>
    <w:rsid w:val="002076DE"/>
    <w:rsid w:val="0020794F"/>
    <w:rsid w:val="002100F7"/>
    <w:rsid w:val="00211249"/>
    <w:rsid w:val="00214A90"/>
    <w:rsid w:val="00215C73"/>
    <w:rsid w:val="0022051B"/>
    <w:rsid w:val="00220D6D"/>
    <w:rsid w:val="0022163A"/>
    <w:rsid w:val="00221CBA"/>
    <w:rsid w:val="002241E7"/>
    <w:rsid w:val="00225397"/>
    <w:rsid w:val="002256D6"/>
    <w:rsid w:val="00226639"/>
    <w:rsid w:val="00226D4D"/>
    <w:rsid w:val="002277D4"/>
    <w:rsid w:val="002300F7"/>
    <w:rsid w:val="0023104B"/>
    <w:rsid w:val="00231BCA"/>
    <w:rsid w:val="0023466B"/>
    <w:rsid w:val="002369DA"/>
    <w:rsid w:val="00236ACE"/>
    <w:rsid w:val="00236D7C"/>
    <w:rsid w:val="00237B36"/>
    <w:rsid w:val="00237D71"/>
    <w:rsid w:val="002402A8"/>
    <w:rsid w:val="0024162F"/>
    <w:rsid w:val="00241AE8"/>
    <w:rsid w:val="002464E7"/>
    <w:rsid w:val="00247427"/>
    <w:rsid w:val="00247E18"/>
    <w:rsid w:val="0025059A"/>
    <w:rsid w:val="00250B2F"/>
    <w:rsid w:val="00254527"/>
    <w:rsid w:val="00254E1F"/>
    <w:rsid w:val="002576B3"/>
    <w:rsid w:val="00263F10"/>
    <w:rsid w:val="002663AF"/>
    <w:rsid w:val="00266AFA"/>
    <w:rsid w:val="00270FF3"/>
    <w:rsid w:val="00271195"/>
    <w:rsid w:val="00273143"/>
    <w:rsid w:val="00274A53"/>
    <w:rsid w:val="002812EC"/>
    <w:rsid w:val="00281959"/>
    <w:rsid w:val="002820DC"/>
    <w:rsid w:val="0028253B"/>
    <w:rsid w:val="002825E9"/>
    <w:rsid w:val="00282F03"/>
    <w:rsid w:val="00283224"/>
    <w:rsid w:val="0028354A"/>
    <w:rsid w:val="00283B35"/>
    <w:rsid w:val="002848EB"/>
    <w:rsid w:val="00285DD2"/>
    <w:rsid w:val="00286E1B"/>
    <w:rsid w:val="002936EB"/>
    <w:rsid w:val="002948A6"/>
    <w:rsid w:val="00294A9A"/>
    <w:rsid w:val="00295396"/>
    <w:rsid w:val="00296475"/>
    <w:rsid w:val="00296E4D"/>
    <w:rsid w:val="002A1386"/>
    <w:rsid w:val="002A1EA5"/>
    <w:rsid w:val="002A1ED5"/>
    <w:rsid w:val="002A220A"/>
    <w:rsid w:val="002A551E"/>
    <w:rsid w:val="002A638A"/>
    <w:rsid w:val="002B1123"/>
    <w:rsid w:val="002B123B"/>
    <w:rsid w:val="002B3690"/>
    <w:rsid w:val="002B5099"/>
    <w:rsid w:val="002B77BD"/>
    <w:rsid w:val="002C148D"/>
    <w:rsid w:val="002C1810"/>
    <w:rsid w:val="002C3B3E"/>
    <w:rsid w:val="002C465B"/>
    <w:rsid w:val="002C4EF1"/>
    <w:rsid w:val="002C5294"/>
    <w:rsid w:val="002C755B"/>
    <w:rsid w:val="002C767D"/>
    <w:rsid w:val="002C7AEC"/>
    <w:rsid w:val="002C7B09"/>
    <w:rsid w:val="002D081D"/>
    <w:rsid w:val="002D2A9B"/>
    <w:rsid w:val="002D33A0"/>
    <w:rsid w:val="002D4039"/>
    <w:rsid w:val="002D4169"/>
    <w:rsid w:val="002D55C6"/>
    <w:rsid w:val="002D7A34"/>
    <w:rsid w:val="002E0F85"/>
    <w:rsid w:val="002E1C5B"/>
    <w:rsid w:val="002E1D0B"/>
    <w:rsid w:val="002E2500"/>
    <w:rsid w:val="002E334E"/>
    <w:rsid w:val="002E3C6F"/>
    <w:rsid w:val="002E70E0"/>
    <w:rsid w:val="002E7269"/>
    <w:rsid w:val="002F1955"/>
    <w:rsid w:val="002F1EBA"/>
    <w:rsid w:val="002F2D03"/>
    <w:rsid w:val="002F3292"/>
    <w:rsid w:val="002F377A"/>
    <w:rsid w:val="002F3C29"/>
    <w:rsid w:val="002F643D"/>
    <w:rsid w:val="002F69A2"/>
    <w:rsid w:val="002F7AF5"/>
    <w:rsid w:val="002F7FCC"/>
    <w:rsid w:val="003002C2"/>
    <w:rsid w:val="003018DC"/>
    <w:rsid w:val="00302CA7"/>
    <w:rsid w:val="00304812"/>
    <w:rsid w:val="00304886"/>
    <w:rsid w:val="00305039"/>
    <w:rsid w:val="00305303"/>
    <w:rsid w:val="00305652"/>
    <w:rsid w:val="003067FC"/>
    <w:rsid w:val="0030778A"/>
    <w:rsid w:val="0030796E"/>
    <w:rsid w:val="00310AF5"/>
    <w:rsid w:val="00310E1D"/>
    <w:rsid w:val="00311666"/>
    <w:rsid w:val="00312A97"/>
    <w:rsid w:val="00313E97"/>
    <w:rsid w:val="003146B3"/>
    <w:rsid w:val="00315F65"/>
    <w:rsid w:val="0031688D"/>
    <w:rsid w:val="00316DDC"/>
    <w:rsid w:val="0032057F"/>
    <w:rsid w:val="00320AE4"/>
    <w:rsid w:val="00321612"/>
    <w:rsid w:val="00321C64"/>
    <w:rsid w:val="0032500A"/>
    <w:rsid w:val="00326D53"/>
    <w:rsid w:val="00327A0A"/>
    <w:rsid w:val="0033191A"/>
    <w:rsid w:val="00331B02"/>
    <w:rsid w:val="0033353F"/>
    <w:rsid w:val="00333986"/>
    <w:rsid w:val="003343EA"/>
    <w:rsid w:val="00334E2F"/>
    <w:rsid w:val="003358A9"/>
    <w:rsid w:val="00335AEB"/>
    <w:rsid w:val="00340653"/>
    <w:rsid w:val="00343BF4"/>
    <w:rsid w:val="00344884"/>
    <w:rsid w:val="00345227"/>
    <w:rsid w:val="0034580A"/>
    <w:rsid w:val="00347259"/>
    <w:rsid w:val="00350047"/>
    <w:rsid w:val="00350C79"/>
    <w:rsid w:val="00351D5B"/>
    <w:rsid w:val="00352A49"/>
    <w:rsid w:val="00353DB5"/>
    <w:rsid w:val="0035635C"/>
    <w:rsid w:val="003631F0"/>
    <w:rsid w:val="00364465"/>
    <w:rsid w:val="00364DBB"/>
    <w:rsid w:val="00367E79"/>
    <w:rsid w:val="0037018B"/>
    <w:rsid w:val="00370C24"/>
    <w:rsid w:val="00370D32"/>
    <w:rsid w:val="00371398"/>
    <w:rsid w:val="003719B4"/>
    <w:rsid w:val="00374A3B"/>
    <w:rsid w:val="00374C58"/>
    <w:rsid w:val="0037506A"/>
    <w:rsid w:val="003802AF"/>
    <w:rsid w:val="00380A2F"/>
    <w:rsid w:val="00382239"/>
    <w:rsid w:val="00382B79"/>
    <w:rsid w:val="00382BB1"/>
    <w:rsid w:val="00383209"/>
    <w:rsid w:val="00385026"/>
    <w:rsid w:val="003864F2"/>
    <w:rsid w:val="00390996"/>
    <w:rsid w:val="00392627"/>
    <w:rsid w:val="00393ACF"/>
    <w:rsid w:val="00393C45"/>
    <w:rsid w:val="0039424B"/>
    <w:rsid w:val="003955A5"/>
    <w:rsid w:val="0039584E"/>
    <w:rsid w:val="00396980"/>
    <w:rsid w:val="003A1401"/>
    <w:rsid w:val="003A4193"/>
    <w:rsid w:val="003A546F"/>
    <w:rsid w:val="003B0713"/>
    <w:rsid w:val="003B0C10"/>
    <w:rsid w:val="003B0F58"/>
    <w:rsid w:val="003B0FC8"/>
    <w:rsid w:val="003B2109"/>
    <w:rsid w:val="003B2E59"/>
    <w:rsid w:val="003B32CB"/>
    <w:rsid w:val="003B4361"/>
    <w:rsid w:val="003B52AA"/>
    <w:rsid w:val="003B6700"/>
    <w:rsid w:val="003B7308"/>
    <w:rsid w:val="003B7973"/>
    <w:rsid w:val="003B7D72"/>
    <w:rsid w:val="003C0632"/>
    <w:rsid w:val="003C0FF6"/>
    <w:rsid w:val="003C2BC9"/>
    <w:rsid w:val="003C3273"/>
    <w:rsid w:val="003C534C"/>
    <w:rsid w:val="003C545D"/>
    <w:rsid w:val="003C5D27"/>
    <w:rsid w:val="003C6BDF"/>
    <w:rsid w:val="003D16F2"/>
    <w:rsid w:val="003D1C85"/>
    <w:rsid w:val="003D1DD5"/>
    <w:rsid w:val="003D48AC"/>
    <w:rsid w:val="003E06B5"/>
    <w:rsid w:val="003E5B8B"/>
    <w:rsid w:val="003E6BC0"/>
    <w:rsid w:val="003F0803"/>
    <w:rsid w:val="003F3BAE"/>
    <w:rsid w:val="003F3EF5"/>
    <w:rsid w:val="003F3FBA"/>
    <w:rsid w:val="003F4971"/>
    <w:rsid w:val="003F500B"/>
    <w:rsid w:val="003F7376"/>
    <w:rsid w:val="003F7F89"/>
    <w:rsid w:val="004001B2"/>
    <w:rsid w:val="0040075D"/>
    <w:rsid w:val="00400866"/>
    <w:rsid w:val="0040143B"/>
    <w:rsid w:val="00402669"/>
    <w:rsid w:val="00403624"/>
    <w:rsid w:val="00403726"/>
    <w:rsid w:val="0040466A"/>
    <w:rsid w:val="0040576E"/>
    <w:rsid w:val="0040622C"/>
    <w:rsid w:val="00406CE1"/>
    <w:rsid w:val="0040720C"/>
    <w:rsid w:val="0040798E"/>
    <w:rsid w:val="004107B8"/>
    <w:rsid w:val="00412E3E"/>
    <w:rsid w:val="004137BA"/>
    <w:rsid w:val="00414605"/>
    <w:rsid w:val="004179C5"/>
    <w:rsid w:val="00417C22"/>
    <w:rsid w:val="00417EA6"/>
    <w:rsid w:val="00422415"/>
    <w:rsid w:val="00423666"/>
    <w:rsid w:val="00425978"/>
    <w:rsid w:val="004307E5"/>
    <w:rsid w:val="00434670"/>
    <w:rsid w:val="00434F75"/>
    <w:rsid w:val="00435181"/>
    <w:rsid w:val="00435DC4"/>
    <w:rsid w:val="00441F13"/>
    <w:rsid w:val="00443317"/>
    <w:rsid w:val="00444453"/>
    <w:rsid w:val="00445930"/>
    <w:rsid w:val="004459F0"/>
    <w:rsid w:val="00445FB8"/>
    <w:rsid w:val="00445FDE"/>
    <w:rsid w:val="00450A08"/>
    <w:rsid w:val="0045175D"/>
    <w:rsid w:val="00453500"/>
    <w:rsid w:val="00453795"/>
    <w:rsid w:val="00454A43"/>
    <w:rsid w:val="004550CF"/>
    <w:rsid w:val="0045522D"/>
    <w:rsid w:val="00455C0B"/>
    <w:rsid w:val="004565AC"/>
    <w:rsid w:val="00456EF4"/>
    <w:rsid w:val="00460465"/>
    <w:rsid w:val="00462C77"/>
    <w:rsid w:val="0046368F"/>
    <w:rsid w:val="0046428F"/>
    <w:rsid w:val="004648CF"/>
    <w:rsid w:val="00464FD6"/>
    <w:rsid w:val="00465A24"/>
    <w:rsid w:val="004700D5"/>
    <w:rsid w:val="00470192"/>
    <w:rsid w:val="004706F3"/>
    <w:rsid w:val="00470CC7"/>
    <w:rsid w:val="004719EF"/>
    <w:rsid w:val="00471AE7"/>
    <w:rsid w:val="00471D03"/>
    <w:rsid w:val="00472E3B"/>
    <w:rsid w:val="0047328C"/>
    <w:rsid w:val="004739F2"/>
    <w:rsid w:val="00474C3D"/>
    <w:rsid w:val="0048221A"/>
    <w:rsid w:val="0048234A"/>
    <w:rsid w:val="00482BEC"/>
    <w:rsid w:val="00486458"/>
    <w:rsid w:val="00486A34"/>
    <w:rsid w:val="00486A86"/>
    <w:rsid w:val="00486BC4"/>
    <w:rsid w:val="004877C1"/>
    <w:rsid w:val="00490171"/>
    <w:rsid w:val="00492D1D"/>
    <w:rsid w:val="00493B55"/>
    <w:rsid w:val="0049511D"/>
    <w:rsid w:val="004963C5"/>
    <w:rsid w:val="00497742"/>
    <w:rsid w:val="004A017A"/>
    <w:rsid w:val="004A18FF"/>
    <w:rsid w:val="004A2BDD"/>
    <w:rsid w:val="004A40A0"/>
    <w:rsid w:val="004A5045"/>
    <w:rsid w:val="004A5D10"/>
    <w:rsid w:val="004A7110"/>
    <w:rsid w:val="004B0268"/>
    <w:rsid w:val="004B197A"/>
    <w:rsid w:val="004B36E6"/>
    <w:rsid w:val="004B3D5C"/>
    <w:rsid w:val="004B4E8D"/>
    <w:rsid w:val="004B55CF"/>
    <w:rsid w:val="004B7267"/>
    <w:rsid w:val="004B7343"/>
    <w:rsid w:val="004B7AF6"/>
    <w:rsid w:val="004B7F40"/>
    <w:rsid w:val="004C0963"/>
    <w:rsid w:val="004C0B1D"/>
    <w:rsid w:val="004C232F"/>
    <w:rsid w:val="004C3951"/>
    <w:rsid w:val="004C4506"/>
    <w:rsid w:val="004C541E"/>
    <w:rsid w:val="004C5ACE"/>
    <w:rsid w:val="004C6613"/>
    <w:rsid w:val="004C72F4"/>
    <w:rsid w:val="004D07E4"/>
    <w:rsid w:val="004D0C99"/>
    <w:rsid w:val="004D314D"/>
    <w:rsid w:val="004D3CFA"/>
    <w:rsid w:val="004D43E7"/>
    <w:rsid w:val="004D44CD"/>
    <w:rsid w:val="004D579B"/>
    <w:rsid w:val="004D59C3"/>
    <w:rsid w:val="004D63A3"/>
    <w:rsid w:val="004D6A09"/>
    <w:rsid w:val="004D7834"/>
    <w:rsid w:val="004D78F3"/>
    <w:rsid w:val="004E048C"/>
    <w:rsid w:val="004E25FF"/>
    <w:rsid w:val="004E2FE5"/>
    <w:rsid w:val="004F0BB0"/>
    <w:rsid w:val="004F20E3"/>
    <w:rsid w:val="004F3433"/>
    <w:rsid w:val="004F351F"/>
    <w:rsid w:val="004F3D49"/>
    <w:rsid w:val="004F4EB5"/>
    <w:rsid w:val="004F5BCB"/>
    <w:rsid w:val="004F5FD3"/>
    <w:rsid w:val="00500759"/>
    <w:rsid w:val="00501137"/>
    <w:rsid w:val="005023EF"/>
    <w:rsid w:val="00503846"/>
    <w:rsid w:val="0050403D"/>
    <w:rsid w:val="0050453E"/>
    <w:rsid w:val="00506F89"/>
    <w:rsid w:val="0051010F"/>
    <w:rsid w:val="00514635"/>
    <w:rsid w:val="00515363"/>
    <w:rsid w:val="00520776"/>
    <w:rsid w:val="0052219B"/>
    <w:rsid w:val="00522326"/>
    <w:rsid w:val="0052289F"/>
    <w:rsid w:val="00523299"/>
    <w:rsid w:val="0052633D"/>
    <w:rsid w:val="00526ABB"/>
    <w:rsid w:val="00526F04"/>
    <w:rsid w:val="00527FF5"/>
    <w:rsid w:val="00530FFD"/>
    <w:rsid w:val="00531785"/>
    <w:rsid w:val="005322EC"/>
    <w:rsid w:val="00533736"/>
    <w:rsid w:val="00536790"/>
    <w:rsid w:val="00537147"/>
    <w:rsid w:val="0053748E"/>
    <w:rsid w:val="00541800"/>
    <w:rsid w:val="00543FCF"/>
    <w:rsid w:val="0054443A"/>
    <w:rsid w:val="0054480C"/>
    <w:rsid w:val="0054676D"/>
    <w:rsid w:val="00546892"/>
    <w:rsid w:val="00547420"/>
    <w:rsid w:val="00550000"/>
    <w:rsid w:val="0055118B"/>
    <w:rsid w:val="00551A8D"/>
    <w:rsid w:val="005525A6"/>
    <w:rsid w:val="00553EFD"/>
    <w:rsid w:val="00554044"/>
    <w:rsid w:val="005546F3"/>
    <w:rsid w:val="00554C12"/>
    <w:rsid w:val="00555780"/>
    <w:rsid w:val="00556974"/>
    <w:rsid w:val="00556B29"/>
    <w:rsid w:val="00556FBE"/>
    <w:rsid w:val="00557974"/>
    <w:rsid w:val="005607E3"/>
    <w:rsid w:val="005607F0"/>
    <w:rsid w:val="00561545"/>
    <w:rsid w:val="00564FF8"/>
    <w:rsid w:val="00565F21"/>
    <w:rsid w:val="00571E6B"/>
    <w:rsid w:val="00572BCF"/>
    <w:rsid w:val="00572C83"/>
    <w:rsid w:val="00573D0D"/>
    <w:rsid w:val="005744E3"/>
    <w:rsid w:val="005757B6"/>
    <w:rsid w:val="005778D8"/>
    <w:rsid w:val="00577D93"/>
    <w:rsid w:val="00581137"/>
    <w:rsid w:val="00581330"/>
    <w:rsid w:val="0058245D"/>
    <w:rsid w:val="005848AE"/>
    <w:rsid w:val="00586143"/>
    <w:rsid w:val="00586C27"/>
    <w:rsid w:val="00586D59"/>
    <w:rsid w:val="00590566"/>
    <w:rsid w:val="005907EC"/>
    <w:rsid w:val="0059111C"/>
    <w:rsid w:val="005A347F"/>
    <w:rsid w:val="005A397F"/>
    <w:rsid w:val="005A4ADB"/>
    <w:rsid w:val="005A7D2A"/>
    <w:rsid w:val="005A7DE3"/>
    <w:rsid w:val="005B0629"/>
    <w:rsid w:val="005B1B8D"/>
    <w:rsid w:val="005B2BA8"/>
    <w:rsid w:val="005B2E9C"/>
    <w:rsid w:val="005B3C6D"/>
    <w:rsid w:val="005B5D21"/>
    <w:rsid w:val="005B5D32"/>
    <w:rsid w:val="005B6123"/>
    <w:rsid w:val="005B668F"/>
    <w:rsid w:val="005B70F0"/>
    <w:rsid w:val="005C01F8"/>
    <w:rsid w:val="005C1B27"/>
    <w:rsid w:val="005C397A"/>
    <w:rsid w:val="005C450E"/>
    <w:rsid w:val="005C4888"/>
    <w:rsid w:val="005C5325"/>
    <w:rsid w:val="005C62DF"/>
    <w:rsid w:val="005D09AD"/>
    <w:rsid w:val="005D0CB7"/>
    <w:rsid w:val="005D1161"/>
    <w:rsid w:val="005D2793"/>
    <w:rsid w:val="005D2C21"/>
    <w:rsid w:val="005D2CB6"/>
    <w:rsid w:val="005D2E3C"/>
    <w:rsid w:val="005D30C7"/>
    <w:rsid w:val="005D7DF2"/>
    <w:rsid w:val="005E145D"/>
    <w:rsid w:val="005E1E86"/>
    <w:rsid w:val="005E27C7"/>
    <w:rsid w:val="005E2E05"/>
    <w:rsid w:val="005E3198"/>
    <w:rsid w:val="005E4DEF"/>
    <w:rsid w:val="005E613F"/>
    <w:rsid w:val="005E6FA3"/>
    <w:rsid w:val="005F2A27"/>
    <w:rsid w:val="005F41FD"/>
    <w:rsid w:val="006001FE"/>
    <w:rsid w:val="006019EF"/>
    <w:rsid w:val="00601CF8"/>
    <w:rsid w:val="00603597"/>
    <w:rsid w:val="00605742"/>
    <w:rsid w:val="00605810"/>
    <w:rsid w:val="006059A4"/>
    <w:rsid w:val="006119B5"/>
    <w:rsid w:val="0061267D"/>
    <w:rsid w:val="006126F9"/>
    <w:rsid w:val="00612B09"/>
    <w:rsid w:val="006131E5"/>
    <w:rsid w:val="00613F90"/>
    <w:rsid w:val="006142B5"/>
    <w:rsid w:val="006167A9"/>
    <w:rsid w:val="00620DBA"/>
    <w:rsid w:val="00622587"/>
    <w:rsid w:val="00623A7C"/>
    <w:rsid w:val="00624535"/>
    <w:rsid w:val="00631039"/>
    <w:rsid w:val="00632516"/>
    <w:rsid w:val="00632864"/>
    <w:rsid w:val="00635E76"/>
    <w:rsid w:val="00636275"/>
    <w:rsid w:val="00637C34"/>
    <w:rsid w:val="00641DB3"/>
    <w:rsid w:val="00642BE3"/>
    <w:rsid w:val="00642F40"/>
    <w:rsid w:val="00643E40"/>
    <w:rsid w:val="006442FE"/>
    <w:rsid w:val="0064430F"/>
    <w:rsid w:val="006447EB"/>
    <w:rsid w:val="006457F3"/>
    <w:rsid w:val="006458E7"/>
    <w:rsid w:val="00645D51"/>
    <w:rsid w:val="00645E1D"/>
    <w:rsid w:val="006537BB"/>
    <w:rsid w:val="00653E03"/>
    <w:rsid w:val="006544F8"/>
    <w:rsid w:val="00657504"/>
    <w:rsid w:val="00661E19"/>
    <w:rsid w:val="0066394E"/>
    <w:rsid w:val="006649BF"/>
    <w:rsid w:val="00666143"/>
    <w:rsid w:val="00670B6D"/>
    <w:rsid w:val="00670E44"/>
    <w:rsid w:val="0067203F"/>
    <w:rsid w:val="00673882"/>
    <w:rsid w:val="00675AC1"/>
    <w:rsid w:val="00676A87"/>
    <w:rsid w:val="00677272"/>
    <w:rsid w:val="006813EC"/>
    <w:rsid w:val="00681736"/>
    <w:rsid w:val="00681B4F"/>
    <w:rsid w:val="0068299C"/>
    <w:rsid w:val="00683663"/>
    <w:rsid w:val="00685E26"/>
    <w:rsid w:val="0068633E"/>
    <w:rsid w:val="00687007"/>
    <w:rsid w:val="0068765F"/>
    <w:rsid w:val="00690681"/>
    <w:rsid w:val="0069075D"/>
    <w:rsid w:val="00691458"/>
    <w:rsid w:val="00691BC1"/>
    <w:rsid w:val="00691C27"/>
    <w:rsid w:val="00691CA6"/>
    <w:rsid w:val="00692D82"/>
    <w:rsid w:val="00693AC0"/>
    <w:rsid w:val="006A300E"/>
    <w:rsid w:val="006A623D"/>
    <w:rsid w:val="006A79EA"/>
    <w:rsid w:val="006A7F99"/>
    <w:rsid w:val="006B0816"/>
    <w:rsid w:val="006B1063"/>
    <w:rsid w:val="006B2025"/>
    <w:rsid w:val="006B41A0"/>
    <w:rsid w:val="006B4948"/>
    <w:rsid w:val="006B4A58"/>
    <w:rsid w:val="006B5E46"/>
    <w:rsid w:val="006B75FA"/>
    <w:rsid w:val="006B769B"/>
    <w:rsid w:val="006B7C43"/>
    <w:rsid w:val="006C2665"/>
    <w:rsid w:val="006C62A1"/>
    <w:rsid w:val="006D0BF2"/>
    <w:rsid w:val="006D31BB"/>
    <w:rsid w:val="006D3E4B"/>
    <w:rsid w:val="006D53B9"/>
    <w:rsid w:val="006D632E"/>
    <w:rsid w:val="006E04C0"/>
    <w:rsid w:val="006E0E66"/>
    <w:rsid w:val="006E1533"/>
    <w:rsid w:val="006E1826"/>
    <w:rsid w:val="006E2925"/>
    <w:rsid w:val="006E3FCD"/>
    <w:rsid w:val="006E431A"/>
    <w:rsid w:val="006E5199"/>
    <w:rsid w:val="006E56F5"/>
    <w:rsid w:val="006E5BCB"/>
    <w:rsid w:val="006E5D62"/>
    <w:rsid w:val="006E7CD8"/>
    <w:rsid w:val="006F0511"/>
    <w:rsid w:val="006F2AEC"/>
    <w:rsid w:val="006F2F31"/>
    <w:rsid w:val="006F3B5A"/>
    <w:rsid w:val="006F4412"/>
    <w:rsid w:val="006F4726"/>
    <w:rsid w:val="006F6387"/>
    <w:rsid w:val="006F6CDC"/>
    <w:rsid w:val="006F7738"/>
    <w:rsid w:val="006F7CBB"/>
    <w:rsid w:val="007004E6"/>
    <w:rsid w:val="00700EAB"/>
    <w:rsid w:val="00701AEF"/>
    <w:rsid w:val="007024B2"/>
    <w:rsid w:val="00702740"/>
    <w:rsid w:val="00703115"/>
    <w:rsid w:val="007036D0"/>
    <w:rsid w:val="0070646D"/>
    <w:rsid w:val="00707799"/>
    <w:rsid w:val="00707CFD"/>
    <w:rsid w:val="00712077"/>
    <w:rsid w:val="007124E4"/>
    <w:rsid w:val="00712780"/>
    <w:rsid w:val="00713190"/>
    <w:rsid w:val="00713E6D"/>
    <w:rsid w:val="00714D2C"/>
    <w:rsid w:val="0071578A"/>
    <w:rsid w:val="007170C6"/>
    <w:rsid w:val="00720903"/>
    <w:rsid w:val="00721A78"/>
    <w:rsid w:val="00722DB6"/>
    <w:rsid w:val="00723ADE"/>
    <w:rsid w:val="00723E2A"/>
    <w:rsid w:val="0072648A"/>
    <w:rsid w:val="00726DB8"/>
    <w:rsid w:val="007274DC"/>
    <w:rsid w:val="00731AAF"/>
    <w:rsid w:val="00732855"/>
    <w:rsid w:val="00734940"/>
    <w:rsid w:val="00734BCF"/>
    <w:rsid w:val="00735057"/>
    <w:rsid w:val="00735D84"/>
    <w:rsid w:val="00736B70"/>
    <w:rsid w:val="007400FD"/>
    <w:rsid w:val="007421EA"/>
    <w:rsid w:val="007450ED"/>
    <w:rsid w:val="0074529E"/>
    <w:rsid w:val="0074625A"/>
    <w:rsid w:val="0074631D"/>
    <w:rsid w:val="00750C3E"/>
    <w:rsid w:val="00752381"/>
    <w:rsid w:val="00752F2E"/>
    <w:rsid w:val="00753373"/>
    <w:rsid w:val="007536A8"/>
    <w:rsid w:val="007542DE"/>
    <w:rsid w:val="00754460"/>
    <w:rsid w:val="00756700"/>
    <w:rsid w:val="00756AF2"/>
    <w:rsid w:val="00757B8D"/>
    <w:rsid w:val="00761FE4"/>
    <w:rsid w:val="007622D7"/>
    <w:rsid w:val="007653EB"/>
    <w:rsid w:val="00766E22"/>
    <w:rsid w:val="0077169B"/>
    <w:rsid w:val="00771866"/>
    <w:rsid w:val="00771FE0"/>
    <w:rsid w:val="007738B8"/>
    <w:rsid w:val="00773D4F"/>
    <w:rsid w:val="00773F97"/>
    <w:rsid w:val="0077404D"/>
    <w:rsid w:val="007744D9"/>
    <w:rsid w:val="00775BEE"/>
    <w:rsid w:val="007773F2"/>
    <w:rsid w:val="00780316"/>
    <w:rsid w:val="00781C82"/>
    <w:rsid w:val="00783925"/>
    <w:rsid w:val="00784090"/>
    <w:rsid w:val="00784FE4"/>
    <w:rsid w:val="00786070"/>
    <w:rsid w:val="00786BE9"/>
    <w:rsid w:val="00786D2F"/>
    <w:rsid w:val="00786F48"/>
    <w:rsid w:val="0078795A"/>
    <w:rsid w:val="007879E1"/>
    <w:rsid w:val="00792170"/>
    <w:rsid w:val="007923AD"/>
    <w:rsid w:val="00792A0C"/>
    <w:rsid w:val="00793839"/>
    <w:rsid w:val="00793B67"/>
    <w:rsid w:val="00794436"/>
    <w:rsid w:val="00794B57"/>
    <w:rsid w:val="007954E8"/>
    <w:rsid w:val="00797629"/>
    <w:rsid w:val="007A061A"/>
    <w:rsid w:val="007A06F1"/>
    <w:rsid w:val="007A0F07"/>
    <w:rsid w:val="007A7C1F"/>
    <w:rsid w:val="007B11B1"/>
    <w:rsid w:val="007C2496"/>
    <w:rsid w:val="007C3FB8"/>
    <w:rsid w:val="007C4031"/>
    <w:rsid w:val="007C51F5"/>
    <w:rsid w:val="007C5292"/>
    <w:rsid w:val="007C5988"/>
    <w:rsid w:val="007C64C7"/>
    <w:rsid w:val="007D04AC"/>
    <w:rsid w:val="007D2DF0"/>
    <w:rsid w:val="007D4AE6"/>
    <w:rsid w:val="007D6AA9"/>
    <w:rsid w:val="007E0805"/>
    <w:rsid w:val="007E11AE"/>
    <w:rsid w:val="007E133E"/>
    <w:rsid w:val="007E17EA"/>
    <w:rsid w:val="007E293F"/>
    <w:rsid w:val="007E3480"/>
    <w:rsid w:val="007E43E7"/>
    <w:rsid w:val="007E48B2"/>
    <w:rsid w:val="007E49E6"/>
    <w:rsid w:val="007E5FEE"/>
    <w:rsid w:val="007F2D97"/>
    <w:rsid w:val="007F3080"/>
    <w:rsid w:val="007F3B31"/>
    <w:rsid w:val="007F6246"/>
    <w:rsid w:val="007F648C"/>
    <w:rsid w:val="007F7548"/>
    <w:rsid w:val="007F757C"/>
    <w:rsid w:val="00800513"/>
    <w:rsid w:val="00802E9C"/>
    <w:rsid w:val="00803352"/>
    <w:rsid w:val="0080338E"/>
    <w:rsid w:val="008045E5"/>
    <w:rsid w:val="00804C7B"/>
    <w:rsid w:val="00804DCD"/>
    <w:rsid w:val="00804E97"/>
    <w:rsid w:val="00805867"/>
    <w:rsid w:val="00806563"/>
    <w:rsid w:val="00806B19"/>
    <w:rsid w:val="00806E6D"/>
    <w:rsid w:val="008143A9"/>
    <w:rsid w:val="00815590"/>
    <w:rsid w:val="00816C1D"/>
    <w:rsid w:val="00817D5A"/>
    <w:rsid w:val="00820811"/>
    <w:rsid w:val="00822B6B"/>
    <w:rsid w:val="00825E34"/>
    <w:rsid w:val="00827C56"/>
    <w:rsid w:val="008308FF"/>
    <w:rsid w:val="00831178"/>
    <w:rsid w:val="00831E18"/>
    <w:rsid w:val="008327A9"/>
    <w:rsid w:val="008374A7"/>
    <w:rsid w:val="00840148"/>
    <w:rsid w:val="00840D49"/>
    <w:rsid w:val="00840F52"/>
    <w:rsid w:val="00840FE8"/>
    <w:rsid w:val="0084350F"/>
    <w:rsid w:val="008443A6"/>
    <w:rsid w:val="0084440D"/>
    <w:rsid w:val="008449A8"/>
    <w:rsid w:val="00845AA4"/>
    <w:rsid w:val="00847350"/>
    <w:rsid w:val="00847C93"/>
    <w:rsid w:val="00850D2C"/>
    <w:rsid w:val="00852F9A"/>
    <w:rsid w:val="00855D78"/>
    <w:rsid w:val="00855E4A"/>
    <w:rsid w:val="00855EC1"/>
    <w:rsid w:val="008601C0"/>
    <w:rsid w:val="008605D6"/>
    <w:rsid w:val="00860E70"/>
    <w:rsid w:val="008616F3"/>
    <w:rsid w:val="00861CDE"/>
    <w:rsid w:val="00863419"/>
    <w:rsid w:val="00863D07"/>
    <w:rsid w:val="00865496"/>
    <w:rsid w:val="00865D66"/>
    <w:rsid w:val="0087232C"/>
    <w:rsid w:val="00872D4B"/>
    <w:rsid w:val="0087312D"/>
    <w:rsid w:val="00875D54"/>
    <w:rsid w:val="00876ACC"/>
    <w:rsid w:val="00881224"/>
    <w:rsid w:val="00883F5F"/>
    <w:rsid w:val="00884F0E"/>
    <w:rsid w:val="0088517F"/>
    <w:rsid w:val="00885234"/>
    <w:rsid w:val="008853B4"/>
    <w:rsid w:val="00885F99"/>
    <w:rsid w:val="00893795"/>
    <w:rsid w:val="00893BBC"/>
    <w:rsid w:val="00893F36"/>
    <w:rsid w:val="00894139"/>
    <w:rsid w:val="00894212"/>
    <w:rsid w:val="008A013C"/>
    <w:rsid w:val="008A03AE"/>
    <w:rsid w:val="008A28A1"/>
    <w:rsid w:val="008A28DC"/>
    <w:rsid w:val="008A2BEE"/>
    <w:rsid w:val="008A2C5D"/>
    <w:rsid w:val="008A3367"/>
    <w:rsid w:val="008A33DE"/>
    <w:rsid w:val="008A4958"/>
    <w:rsid w:val="008B069C"/>
    <w:rsid w:val="008B08BC"/>
    <w:rsid w:val="008B1979"/>
    <w:rsid w:val="008B1E4D"/>
    <w:rsid w:val="008B267A"/>
    <w:rsid w:val="008B3D4A"/>
    <w:rsid w:val="008B49D7"/>
    <w:rsid w:val="008C0365"/>
    <w:rsid w:val="008C1AFB"/>
    <w:rsid w:val="008C20BD"/>
    <w:rsid w:val="008C250F"/>
    <w:rsid w:val="008C2669"/>
    <w:rsid w:val="008C3383"/>
    <w:rsid w:val="008C3AB5"/>
    <w:rsid w:val="008C649D"/>
    <w:rsid w:val="008D0318"/>
    <w:rsid w:val="008D2D15"/>
    <w:rsid w:val="008D391E"/>
    <w:rsid w:val="008D40AF"/>
    <w:rsid w:val="008D4381"/>
    <w:rsid w:val="008D46AF"/>
    <w:rsid w:val="008D5111"/>
    <w:rsid w:val="008D578B"/>
    <w:rsid w:val="008E0202"/>
    <w:rsid w:val="008E1460"/>
    <w:rsid w:val="008E2ECE"/>
    <w:rsid w:val="008E5177"/>
    <w:rsid w:val="008E5DCF"/>
    <w:rsid w:val="008F09AD"/>
    <w:rsid w:val="008F1CF8"/>
    <w:rsid w:val="008F31AC"/>
    <w:rsid w:val="008F4AF6"/>
    <w:rsid w:val="008F6F95"/>
    <w:rsid w:val="00900229"/>
    <w:rsid w:val="009009AB"/>
    <w:rsid w:val="00901F3C"/>
    <w:rsid w:val="00902525"/>
    <w:rsid w:val="00904F3E"/>
    <w:rsid w:val="00905512"/>
    <w:rsid w:val="00912716"/>
    <w:rsid w:val="009128CA"/>
    <w:rsid w:val="00913992"/>
    <w:rsid w:val="0091482D"/>
    <w:rsid w:val="00914E25"/>
    <w:rsid w:val="00916DB1"/>
    <w:rsid w:val="009209C4"/>
    <w:rsid w:val="00921AF8"/>
    <w:rsid w:val="00922ED0"/>
    <w:rsid w:val="009242F6"/>
    <w:rsid w:val="00924707"/>
    <w:rsid w:val="00924B20"/>
    <w:rsid w:val="00924C37"/>
    <w:rsid w:val="00925825"/>
    <w:rsid w:val="0092593A"/>
    <w:rsid w:val="00926A00"/>
    <w:rsid w:val="009278C9"/>
    <w:rsid w:val="00930DD5"/>
    <w:rsid w:val="00932C64"/>
    <w:rsid w:val="00932C8D"/>
    <w:rsid w:val="0093300F"/>
    <w:rsid w:val="00935D75"/>
    <w:rsid w:val="00936373"/>
    <w:rsid w:val="00937605"/>
    <w:rsid w:val="0093796B"/>
    <w:rsid w:val="009408B7"/>
    <w:rsid w:val="0094129D"/>
    <w:rsid w:val="0094176D"/>
    <w:rsid w:val="00943247"/>
    <w:rsid w:val="00943697"/>
    <w:rsid w:val="00945D16"/>
    <w:rsid w:val="00946723"/>
    <w:rsid w:val="00947980"/>
    <w:rsid w:val="00950335"/>
    <w:rsid w:val="00951B26"/>
    <w:rsid w:val="009523C3"/>
    <w:rsid w:val="00957FAF"/>
    <w:rsid w:val="0096054A"/>
    <w:rsid w:val="009612E5"/>
    <w:rsid w:val="00962887"/>
    <w:rsid w:val="00962A7B"/>
    <w:rsid w:val="00962FB1"/>
    <w:rsid w:val="00963BEE"/>
    <w:rsid w:val="009642D2"/>
    <w:rsid w:val="00967293"/>
    <w:rsid w:val="00967475"/>
    <w:rsid w:val="0097052C"/>
    <w:rsid w:val="009713FC"/>
    <w:rsid w:val="009716D4"/>
    <w:rsid w:val="009728E4"/>
    <w:rsid w:val="00972998"/>
    <w:rsid w:val="009734D6"/>
    <w:rsid w:val="00974C58"/>
    <w:rsid w:val="00974E2B"/>
    <w:rsid w:val="009751D2"/>
    <w:rsid w:val="0097522F"/>
    <w:rsid w:val="009755B1"/>
    <w:rsid w:val="00975790"/>
    <w:rsid w:val="00976F3F"/>
    <w:rsid w:val="00977AD2"/>
    <w:rsid w:val="00980EBD"/>
    <w:rsid w:val="0098261A"/>
    <w:rsid w:val="00982B21"/>
    <w:rsid w:val="009840DF"/>
    <w:rsid w:val="0098415C"/>
    <w:rsid w:val="00986536"/>
    <w:rsid w:val="00987686"/>
    <w:rsid w:val="00987A8C"/>
    <w:rsid w:val="00987F65"/>
    <w:rsid w:val="00990599"/>
    <w:rsid w:val="009909D8"/>
    <w:rsid w:val="00991A0B"/>
    <w:rsid w:val="00994BA9"/>
    <w:rsid w:val="00996C5A"/>
    <w:rsid w:val="00997E1B"/>
    <w:rsid w:val="009A0EF4"/>
    <w:rsid w:val="009A1BBC"/>
    <w:rsid w:val="009A2D19"/>
    <w:rsid w:val="009A2FEA"/>
    <w:rsid w:val="009A30A9"/>
    <w:rsid w:val="009A3902"/>
    <w:rsid w:val="009A41E0"/>
    <w:rsid w:val="009A4306"/>
    <w:rsid w:val="009A4653"/>
    <w:rsid w:val="009A5698"/>
    <w:rsid w:val="009A6AEA"/>
    <w:rsid w:val="009B143C"/>
    <w:rsid w:val="009B1997"/>
    <w:rsid w:val="009B1DDA"/>
    <w:rsid w:val="009B26FF"/>
    <w:rsid w:val="009B3A50"/>
    <w:rsid w:val="009B49AF"/>
    <w:rsid w:val="009B7C9F"/>
    <w:rsid w:val="009C0570"/>
    <w:rsid w:val="009C3139"/>
    <w:rsid w:val="009C353F"/>
    <w:rsid w:val="009C4E7B"/>
    <w:rsid w:val="009C554B"/>
    <w:rsid w:val="009C5ED1"/>
    <w:rsid w:val="009C645F"/>
    <w:rsid w:val="009C6874"/>
    <w:rsid w:val="009C6D9D"/>
    <w:rsid w:val="009D35DF"/>
    <w:rsid w:val="009D5A45"/>
    <w:rsid w:val="009D5FF3"/>
    <w:rsid w:val="009D6B7B"/>
    <w:rsid w:val="009E0D5B"/>
    <w:rsid w:val="009E22E6"/>
    <w:rsid w:val="009E275C"/>
    <w:rsid w:val="009E27AE"/>
    <w:rsid w:val="009E2FEF"/>
    <w:rsid w:val="009E540D"/>
    <w:rsid w:val="009E6C1C"/>
    <w:rsid w:val="009E7414"/>
    <w:rsid w:val="009E7F1D"/>
    <w:rsid w:val="009F1309"/>
    <w:rsid w:val="009F1D41"/>
    <w:rsid w:val="009F2941"/>
    <w:rsid w:val="009F29F8"/>
    <w:rsid w:val="009F4C71"/>
    <w:rsid w:val="009F5414"/>
    <w:rsid w:val="009F5A66"/>
    <w:rsid w:val="009F6AAA"/>
    <w:rsid w:val="009F777E"/>
    <w:rsid w:val="00A00C9D"/>
    <w:rsid w:val="00A0385A"/>
    <w:rsid w:val="00A03F4E"/>
    <w:rsid w:val="00A04B3D"/>
    <w:rsid w:val="00A05B26"/>
    <w:rsid w:val="00A05D81"/>
    <w:rsid w:val="00A05E8D"/>
    <w:rsid w:val="00A06016"/>
    <w:rsid w:val="00A07111"/>
    <w:rsid w:val="00A07563"/>
    <w:rsid w:val="00A10552"/>
    <w:rsid w:val="00A13CFA"/>
    <w:rsid w:val="00A147B4"/>
    <w:rsid w:val="00A16155"/>
    <w:rsid w:val="00A178DC"/>
    <w:rsid w:val="00A206BC"/>
    <w:rsid w:val="00A23860"/>
    <w:rsid w:val="00A24CA3"/>
    <w:rsid w:val="00A25294"/>
    <w:rsid w:val="00A2580F"/>
    <w:rsid w:val="00A26318"/>
    <w:rsid w:val="00A26E93"/>
    <w:rsid w:val="00A27E74"/>
    <w:rsid w:val="00A30A20"/>
    <w:rsid w:val="00A31867"/>
    <w:rsid w:val="00A32647"/>
    <w:rsid w:val="00A34237"/>
    <w:rsid w:val="00A34787"/>
    <w:rsid w:val="00A35213"/>
    <w:rsid w:val="00A35BD6"/>
    <w:rsid w:val="00A35C0E"/>
    <w:rsid w:val="00A35F18"/>
    <w:rsid w:val="00A3720F"/>
    <w:rsid w:val="00A37DB6"/>
    <w:rsid w:val="00A40A34"/>
    <w:rsid w:val="00A40B6B"/>
    <w:rsid w:val="00A41480"/>
    <w:rsid w:val="00A41C0F"/>
    <w:rsid w:val="00A43518"/>
    <w:rsid w:val="00A43698"/>
    <w:rsid w:val="00A45264"/>
    <w:rsid w:val="00A456B1"/>
    <w:rsid w:val="00A46185"/>
    <w:rsid w:val="00A46312"/>
    <w:rsid w:val="00A46915"/>
    <w:rsid w:val="00A4765A"/>
    <w:rsid w:val="00A47C52"/>
    <w:rsid w:val="00A5059D"/>
    <w:rsid w:val="00A508AE"/>
    <w:rsid w:val="00A51778"/>
    <w:rsid w:val="00A52923"/>
    <w:rsid w:val="00A545B9"/>
    <w:rsid w:val="00A61DEB"/>
    <w:rsid w:val="00A63122"/>
    <w:rsid w:val="00A63492"/>
    <w:rsid w:val="00A651E4"/>
    <w:rsid w:val="00A662B4"/>
    <w:rsid w:val="00A665F8"/>
    <w:rsid w:val="00A6743A"/>
    <w:rsid w:val="00A711C3"/>
    <w:rsid w:val="00A73205"/>
    <w:rsid w:val="00A73A48"/>
    <w:rsid w:val="00A73A6C"/>
    <w:rsid w:val="00A846AC"/>
    <w:rsid w:val="00A84ABF"/>
    <w:rsid w:val="00A85AE8"/>
    <w:rsid w:val="00A85E68"/>
    <w:rsid w:val="00A863CD"/>
    <w:rsid w:val="00A871DB"/>
    <w:rsid w:val="00A874D2"/>
    <w:rsid w:val="00A9015A"/>
    <w:rsid w:val="00A90B92"/>
    <w:rsid w:val="00A9244E"/>
    <w:rsid w:val="00A946C6"/>
    <w:rsid w:val="00A952A3"/>
    <w:rsid w:val="00A9625D"/>
    <w:rsid w:val="00A9714D"/>
    <w:rsid w:val="00A9715F"/>
    <w:rsid w:val="00A97413"/>
    <w:rsid w:val="00AA0421"/>
    <w:rsid w:val="00AA277C"/>
    <w:rsid w:val="00AA3082"/>
    <w:rsid w:val="00AA38BF"/>
    <w:rsid w:val="00AA434B"/>
    <w:rsid w:val="00AA51E5"/>
    <w:rsid w:val="00AA5FB9"/>
    <w:rsid w:val="00AA68FB"/>
    <w:rsid w:val="00AA7363"/>
    <w:rsid w:val="00AA7371"/>
    <w:rsid w:val="00AA7C88"/>
    <w:rsid w:val="00AA7FFA"/>
    <w:rsid w:val="00AB0AD5"/>
    <w:rsid w:val="00AB4398"/>
    <w:rsid w:val="00AB52A6"/>
    <w:rsid w:val="00AB6E06"/>
    <w:rsid w:val="00AC077E"/>
    <w:rsid w:val="00AC09AF"/>
    <w:rsid w:val="00AC372E"/>
    <w:rsid w:val="00AC466F"/>
    <w:rsid w:val="00AC64CC"/>
    <w:rsid w:val="00AC7313"/>
    <w:rsid w:val="00AD0844"/>
    <w:rsid w:val="00AD3B50"/>
    <w:rsid w:val="00AD5EEC"/>
    <w:rsid w:val="00AD644F"/>
    <w:rsid w:val="00AD7408"/>
    <w:rsid w:val="00AD79DC"/>
    <w:rsid w:val="00AE0FAE"/>
    <w:rsid w:val="00AE1215"/>
    <w:rsid w:val="00AE4225"/>
    <w:rsid w:val="00AE678D"/>
    <w:rsid w:val="00AE76C1"/>
    <w:rsid w:val="00AF06E9"/>
    <w:rsid w:val="00AF1493"/>
    <w:rsid w:val="00AF16F2"/>
    <w:rsid w:val="00AF2EC2"/>
    <w:rsid w:val="00AF2F72"/>
    <w:rsid w:val="00AF504F"/>
    <w:rsid w:val="00AF53EC"/>
    <w:rsid w:val="00AF5D31"/>
    <w:rsid w:val="00AF6099"/>
    <w:rsid w:val="00AF6608"/>
    <w:rsid w:val="00AF67C5"/>
    <w:rsid w:val="00AF6E29"/>
    <w:rsid w:val="00AF7964"/>
    <w:rsid w:val="00B01639"/>
    <w:rsid w:val="00B01A9A"/>
    <w:rsid w:val="00B01F46"/>
    <w:rsid w:val="00B033DA"/>
    <w:rsid w:val="00B0344F"/>
    <w:rsid w:val="00B05FDA"/>
    <w:rsid w:val="00B11428"/>
    <w:rsid w:val="00B1282A"/>
    <w:rsid w:val="00B128A4"/>
    <w:rsid w:val="00B1345B"/>
    <w:rsid w:val="00B166AF"/>
    <w:rsid w:val="00B16D51"/>
    <w:rsid w:val="00B17466"/>
    <w:rsid w:val="00B209DF"/>
    <w:rsid w:val="00B20EAE"/>
    <w:rsid w:val="00B21772"/>
    <w:rsid w:val="00B2210E"/>
    <w:rsid w:val="00B22E20"/>
    <w:rsid w:val="00B23442"/>
    <w:rsid w:val="00B23DD0"/>
    <w:rsid w:val="00B240E3"/>
    <w:rsid w:val="00B24BB3"/>
    <w:rsid w:val="00B25DBF"/>
    <w:rsid w:val="00B30CD4"/>
    <w:rsid w:val="00B32824"/>
    <w:rsid w:val="00B32B15"/>
    <w:rsid w:val="00B3387E"/>
    <w:rsid w:val="00B3402B"/>
    <w:rsid w:val="00B3607D"/>
    <w:rsid w:val="00B36D28"/>
    <w:rsid w:val="00B37B3F"/>
    <w:rsid w:val="00B404BA"/>
    <w:rsid w:val="00B417B8"/>
    <w:rsid w:val="00B41EC3"/>
    <w:rsid w:val="00B42323"/>
    <w:rsid w:val="00B43D32"/>
    <w:rsid w:val="00B454B7"/>
    <w:rsid w:val="00B4560A"/>
    <w:rsid w:val="00B463E8"/>
    <w:rsid w:val="00B478A4"/>
    <w:rsid w:val="00B505D7"/>
    <w:rsid w:val="00B51454"/>
    <w:rsid w:val="00B51A60"/>
    <w:rsid w:val="00B53112"/>
    <w:rsid w:val="00B53C05"/>
    <w:rsid w:val="00B53E18"/>
    <w:rsid w:val="00B543F3"/>
    <w:rsid w:val="00B558F0"/>
    <w:rsid w:val="00B56616"/>
    <w:rsid w:val="00B56AFE"/>
    <w:rsid w:val="00B60B36"/>
    <w:rsid w:val="00B60E96"/>
    <w:rsid w:val="00B61BF4"/>
    <w:rsid w:val="00B62203"/>
    <w:rsid w:val="00B64998"/>
    <w:rsid w:val="00B663D2"/>
    <w:rsid w:val="00B67A0E"/>
    <w:rsid w:val="00B72F04"/>
    <w:rsid w:val="00B730B5"/>
    <w:rsid w:val="00B73422"/>
    <w:rsid w:val="00B736B7"/>
    <w:rsid w:val="00B74034"/>
    <w:rsid w:val="00B76399"/>
    <w:rsid w:val="00B765C3"/>
    <w:rsid w:val="00B80AD2"/>
    <w:rsid w:val="00B83471"/>
    <w:rsid w:val="00B844E6"/>
    <w:rsid w:val="00B84A88"/>
    <w:rsid w:val="00B870D4"/>
    <w:rsid w:val="00B87A70"/>
    <w:rsid w:val="00B87C45"/>
    <w:rsid w:val="00B90217"/>
    <w:rsid w:val="00B91099"/>
    <w:rsid w:val="00B91183"/>
    <w:rsid w:val="00B9222D"/>
    <w:rsid w:val="00B9428A"/>
    <w:rsid w:val="00B96DF9"/>
    <w:rsid w:val="00B96FEC"/>
    <w:rsid w:val="00B9724F"/>
    <w:rsid w:val="00B9734C"/>
    <w:rsid w:val="00BA2665"/>
    <w:rsid w:val="00BA38EC"/>
    <w:rsid w:val="00BA484E"/>
    <w:rsid w:val="00BA5257"/>
    <w:rsid w:val="00BB2EAD"/>
    <w:rsid w:val="00BB6410"/>
    <w:rsid w:val="00BB6CD2"/>
    <w:rsid w:val="00BB6D0E"/>
    <w:rsid w:val="00BB702B"/>
    <w:rsid w:val="00BB7314"/>
    <w:rsid w:val="00BC10D2"/>
    <w:rsid w:val="00BC2D3A"/>
    <w:rsid w:val="00BC3B70"/>
    <w:rsid w:val="00BC3CB3"/>
    <w:rsid w:val="00BC5058"/>
    <w:rsid w:val="00BC5263"/>
    <w:rsid w:val="00BC54B0"/>
    <w:rsid w:val="00BC7E92"/>
    <w:rsid w:val="00BD1327"/>
    <w:rsid w:val="00BD19C1"/>
    <w:rsid w:val="00BD1C0E"/>
    <w:rsid w:val="00BD4569"/>
    <w:rsid w:val="00BD69FF"/>
    <w:rsid w:val="00BD6B57"/>
    <w:rsid w:val="00BD6F76"/>
    <w:rsid w:val="00BE0596"/>
    <w:rsid w:val="00BE2D21"/>
    <w:rsid w:val="00BE3032"/>
    <w:rsid w:val="00BE3399"/>
    <w:rsid w:val="00BE4500"/>
    <w:rsid w:val="00BE4D24"/>
    <w:rsid w:val="00BE6303"/>
    <w:rsid w:val="00BE6E46"/>
    <w:rsid w:val="00BE6F23"/>
    <w:rsid w:val="00BE78A3"/>
    <w:rsid w:val="00BE7A9D"/>
    <w:rsid w:val="00BF0CB1"/>
    <w:rsid w:val="00BF160B"/>
    <w:rsid w:val="00BF4703"/>
    <w:rsid w:val="00BF5CE0"/>
    <w:rsid w:val="00BF630F"/>
    <w:rsid w:val="00BF67FC"/>
    <w:rsid w:val="00BF6AE9"/>
    <w:rsid w:val="00BF6D90"/>
    <w:rsid w:val="00BF702E"/>
    <w:rsid w:val="00BF758F"/>
    <w:rsid w:val="00C002F2"/>
    <w:rsid w:val="00C015D8"/>
    <w:rsid w:val="00C02293"/>
    <w:rsid w:val="00C031B2"/>
    <w:rsid w:val="00C036E2"/>
    <w:rsid w:val="00C03811"/>
    <w:rsid w:val="00C067E8"/>
    <w:rsid w:val="00C133CF"/>
    <w:rsid w:val="00C13EF7"/>
    <w:rsid w:val="00C14245"/>
    <w:rsid w:val="00C1555C"/>
    <w:rsid w:val="00C15A0D"/>
    <w:rsid w:val="00C20D0C"/>
    <w:rsid w:val="00C21F75"/>
    <w:rsid w:val="00C2299C"/>
    <w:rsid w:val="00C236A7"/>
    <w:rsid w:val="00C245EF"/>
    <w:rsid w:val="00C2521F"/>
    <w:rsid w:val="00C25442"/>
    <w:rsid w:val="00C255D8"/>
    <w:rsid w:val="00C25C2F"/>
    <w:rsid w:val="00C2652D"/>
    <w:rsid w:val="00C27FEC"/>
    <w:rsid w:val="00C316A4"/>
    <w:rsid w:val="00C31B75"/>
    <w:rsid w:val="00C32F53"/>
    <w:rsid w:val="00C334BC"/>
    <w:rsid w:val="00C3375A"/>
    <w:rsid w:val="00C3501E"/>
    <w:rsid w:val="00C36574"/>
    <w:rsid w:val="00C36902"/>
    <w:rsid w:val="00C3785C"/>
    <w:rsid w:val="00C40683"/>
    <w:rsid w:val="00C40C48"/>
    <w:rsid w:val="00C40C93"/>
    <w:rsid w:val="00C41237"/>
    <w:rsid w:val="00C42554"/>
    <w:rsid w:val="00C425B8"/>
    <w:rsid w:val="00C42849"/>
    <w:rsid w:val="00C42F91"/>
    <w:rsid w:val="00C43AAB"/>
    <w:rsid w:val="00C43E64"/>
    <w:rsid w:val="00C44C3B"/>
    <w:rsid w:val="00C44F5E"/>
    <w:rsid w:val="00C45B78"/>
    <w:rsid w:val="00C47400"/>
    <w:rsid w:val="00C50E1C"/>
    <w:rsid w:val="00C512E2"/>
    <w:rsid w:val="00C52545"/>
    <w:rsid w:val="00C52555"/>
    <w:rsid w:val="00C5270B"/>
    <w:rsid w:val="00C52A1B"/>
    <w:rsid w:val="00C52C7D"/>
    <w:rsid w:val="00C534FE"/>
    <w:rsid w:val="00C54BE4"/>
    <w:rsid w:val="00C55849"/>
    <w:rsid w:val="00C56BD3"/>
    <w:rsid w:val="00C573C5"/>
    <w:rsid w:val="00C60CAF"/>
    <w:rsid w:val="00C62091"/>
    <w:rsid w:val="00C64F6A"/>
    <w:rsid w:val="00C6733E"/>
    <w:rsid w:val="00C67E69"/>
    <w:rsid w:val="00C707B3"/>
    <w:rsid w:val="00C71366"/>
    <w:rsid w:val="00C72B6D"/>
    <w:rsid w:val="00C72D5A"/>
    <w:rsid w:val="00C751CA"/>
    <w:rsid w:val="00C75886"/>
    <w:rsid w:val="00C75DB0"/>
    <w:rsid w:val="00C77429"/>
    <w:rsid w:val="00C81638"/>
    <w:rsid w:val="00C8245E"/>
    <w:rsid w:val="00C82947"/>
    <w:rsid w:val="00C84F41"/>
    <w:rsid w:val="00C852E1"/>
    <w:rsid w:val="00C85CDE"/>
    <w:rsid w:val="00C86150"/>
    <w:rsid w:val="00C861C1"/>
    <w:rsid w:val="00C90165"/>
    <w:rsid w:val="00C91194"/>
    <w:rsid w:val="00C921F2"/>
    <w:rsid w:val="00C935D4"/>
    <w:rsid w:val="00C93B7C"/>
    <w:rsid w:val="00C93BE2"/>
    <w:rsid w:val="00C93EEF"/>
    <w:rsid w:val="00C943F3"/>
    <w:rsid w:val="00C9522E"/>
    <w:rsid w:val="00C96BD9"/>
    <w:rsid w:val="00C97AB0"/>
    <w:rsid w:val="00C97D72"/>
    <w:rsid w:val="00CA31C9"/>
    <w:rsid w:val="00CA383E"/>
    <w:rsid w:val="00CA6E28"/>
    <w:rsid w:val="00CA7C7B"/>
    <w:rsid w:val="00CB0306"/>
    <w:rsid w:val="00CB19DF"/>
    <w:rsid w:val="00CB2414"/>
    <w:rsid w:val="00CB274B"/>
    <w:rsid w:val="00CB4438"/>
    <w:rsid w:val="00CB44EF"/>
    <w:rsid w:val="00CB480B"/>
    <w:rsid w:val="00CB7934"/>
    <w:rsid w:val="00CB7A45"/>
    <w:rsid w:val="00CC0185"/>
    <w:rsid w:val="00CC2214"/>
    <w:rsid w:val="00CC3739"/>
    <w:rsid w:val="00CC6603"/>
    <w:rsid w:val="00CC701F"/>
    <w:rsid w:val="00CC78A1"/>
    <w:rsid w:val="00CD272F"/>
    <w:rsid w:val="00CD3983"/>
    <w:rsid w:val="00CD3E90"/>
    <w:rsid w:val="00CE04E0"/>
    <w:rsid w:val="00CE07EB"/>
    <w:rsid w:val="00CE09CC"/>
    <w:rsid w:val="00CE1A8C"/>
    <w:rsid w:val="00CE3520"/>
    <w:rsid w:val="00CE41E9"/>
    <w:rsid w:val="00CE5541"/>
    <w:rsid w:val="00CE597F"/>
    <w:rsid w:val="00CE5F9D"/>
    <w:rsid w:val="00CE675D"/>
    <w:rsid w:val="00CE6BBF"/>
    <w:rsid w:val="00CF029E"/>
    <w:rsid w:val="00CF1AA4"/>
    <w:rsid w:val="00CF2AE7"/>
    <w:rsid w:val="00CF3118"/>
    <w:rsid w:val="00CF6612"/>
    <w:rsid w:val="00CF7BBE"/>
    <w:rsid w:val="00CF7CC6"/>
    <w:rsid w:val="00D007C5"/>
    <w:rsid w:val="00D00B07"/>
    <w:rsid w:val="00D010A6"/>
    <w:rsid w:val="00D02E76"/>
    <w:rsid w:val="00D03723"/>
    <w:rsid w:val="00D04D5F"/>
    <w:rsid w:val="00D06453"/>
    <w:rsid w:val="00D06DC8"/>
    <w:rsid w:val="00D076E8"/>
    <w:rsid w:val="00D10970"/>
    <w:rsid w:val="00D10D9F"/>
    <w:rsid w:val="00D11359"/>
    <w:rsid w:val="00D12310"/>
    <w:rsid w:val="00D13269"/>
    <w:rsid w:val="00D14B09"/>
    <w:rsid w:val="00D16A90"/>
    <w:rsid w:val="00D16D2F"/>
    <w:rsid w:val="00D17186"/>
    <w:rsid w:val="00D17642"/>
    <w:rsid w:val="00D1766A"/>
    <w:rsid w:val="00D207CA"/>
    <w:rsid w:val="00D20838"/>
    <w:rsid w:val="00D21A97"/>
    <w:rsid w:val="00D21CC3"/>
    <w:rsid w:val="00D2307C"/>
    <w:rsid w:val="00D24DAA"/>
    <w:rsid w:val="00D277AA"/>
    <w:rsid w:val="00D27A70"/>
    <w:rsid w:val="00D303E3"/>
    <w:rsid w:val="00D313EB"/>
    <w:rsid w:val="00D320F3"/>
    <w:rsid w:val="00D32A87"/>
    <w:rsid w:val="00D335B9"/>
    <w:rsid w:val="00D33CE3"/>
    <w:rsid w:val="00D347B0"/>
    <w:rsid w:val="00D34D54"/>
    <w:rsid w:val="00D35051"/>
    <w:rsid w:val="00D37CE3"/>
    <w:rsid w:val="00D40193"/>
    <w:rsid w:val="00D40FE2"/>
    <w:rsid w:val="00D42CDA"/>
    <w:rsid w:val="00D42EB5"/>
    <w:rsid w:val="00D437CA"/>
    <w:rsid w:val="00D4460E"/>
    <w:rsid w:val="00D44712"/>
    <w:rsid w:val="00D47983"/>
    <w:rsid w:val="00D510F1"/>
    <w:rsid w:val="00D51332"/>
    <w:rsid w:val="00D54BD0"/>
    <w:rsid w:val="00D56422"/>
    <w:rsid w:val="00D57DF0"/>
    <w:rsid w:val="00D60782"/>
    <w:rsid w:val="00D61376"/>
    <w:rsid w:val="00D6199F"/>
    <w:rsid w:val="00D61AA4"/>
    <w:rsid w:val="00D61F3A"/>
    <w:rsid w:val="00D64440"/>
    <w:rsid w:val="00D6451A"/>
    <w:rsid w:val="00D6544B"/>
    <w:rsid w:val="00D675EF"/>
    <w:rsid w:val="00D703D4"/>
    <w:rsid w:val="00D718AA"/>
    <w:rsid w:val="00D7275E"/>
    <w:rsid w:val="00D72BF6"/>
    <w:rsid w:val="00D73613"/>
    <w:rsid w:val="00D738B0"/>
    <w:rsid w:val="00D73D8E"/>
    <w:rsid w:val="00D73EB8"/>
    <w:rsid w:val="00D7403E"/>
    <w:rsid w:val="00D742BA"/>
    <w:rsid w:val="00D77296"/>
    <w:rsid w:val="00D7787A"/>
    <w:rsid w:val="00D81F42"/>
    <w:rsid w:val="00D8220F"/>
    <w:rsid w:val="00D82AF6"/>
    <w:rsid w:val="00D8349E"/>
    <w:rsid w:val="00D84B3C"/>
    <w:rsid w:val="00D84D41"/>
    <w:rsid w:val="00D874A8"/>
    <w:rsid w:val="00D903B9"/>
    <w:rsid w:val="00D90CC8"/>
    <w:rsid w:val="00D90F6A"/>
    <w:rsid w:val="00D943D8"/>
    <w:rsid w:val="00D94772"/>
    <w:rsid w:val="00D959E4"/>
    <w:rsid w:val="00D97409"/>
    <w:rsid w:val="00D97915"/>
    <w:rsid w:val="00DA012D"/>
    <w:rsid w:val="00DA18C5"/>
    <w:rsid w:val="00DA1FC7"/>
    <w:rsid w:val="00DA2228"/>
    <w:rsid w:val="00DA32D2"/>
    <w:rsid w:val="00DA407B"/>
    <w:rsid w:val="00DA48E6"/>
    <w:rsid w:val="00DA4A7B"/>
    <w:rsid w:val="00DA5D06"/>
    <w:rsid w:val="00DA5FCC"/>
    <w:rsid w:val="00DA6D5D"/>
    <w:rsid w:val="00DA6E2B"/>
    <w:rsid w:val="00DA6F1E"/>
    <w:rsid w:val="00DB0B62"/>
    <w:rsid w:val="00DB16F1"/>
    <w:rsid w:val="00DB471D"/>
    <w:rsid w:val="00DB4C53"/>
    <w:rsid w:val="00DB523E"/>
    <w:rsid w:val="00DB5413"/>
    <w:rsid w:val="00DB5DF3"/>
    <w:rsid w:val="00DB6398"/>
    <w:rsid w:val="00DB6BFE"/>
    <w:rsid w:val="00DC24BA"/>
    <w:rsid w:val="00DC2F15"/>
    <w:rsid w:val="00DC3537"/>
    <w:rsid w:val="00DC446F"/>
    <w:rsid w:val="00DC5E1B"/>
    <w:rsid w:val="00DC63F5"/>
    <w:rsid w:val="00DD3160"/>
    <w:rsid w:val="00DD4643"/>
    <w:rsid w:val="00DD587C"/>
    <w:rsid w:val="00DD59F1"/>
    <w:rsid w:val="00DD6DE8"/>
    <w:rsid w:val="00DD6F03"/>
    <w:rsid w:val="00DD7A4B"/>
    <w:rsid w:val="00DE00DC"/>
    <w:rsid w:val="00DE0536"/>
    <w:rsid w:val="00DE0836"/>
    <w:rsid w:val="00DE0D3E"/>
    <w:rsid w:val="00DE2358"/>
    <w:rsid w:val="00DE3C21"/>
    <w:rsid w:val="00DE4064"/>
    <w:rsid w:val="00DE46C6"/>
    <w:rsid w:val="00DE49EA"/>
    <w:rsid w:val="00DE4F24"/>
    <w:rsid w:val="00DE530F"/>
    <w:rsid w:val="00DE5FE6"/>
    <w:rsid w:val="00DE7F31"/>
    <w:rsid w:val="00DE7FB2"/>
    <w:rsid w:val="00DF0419"/>
    <w:rsid w:val="00DF0517"/>
    <w:rsid w:val="00DF1D78"/>
    <w:rsid w:val="00DF1DCF"/>
    <w:rsid w:val="00DF201B"/>
    <w:rsid w:val="00DF2A3C"/>
    <w:rsid w:val="00DF39B7"/>
    <w:rsid w:val="00DF5030"/>
    <w:rsid w:val="00DF7298"/>
    <w:rsid w:val="00E02587"/>
    <w:rsid w:val="00E02D1D"/>
    <w:rsid w:val="00E045FC"/>
    <w:rsid w:val="00E04BC3"/>
    <w:rsid w:val="00E070AC"/>
    <w:rsid w:val="00E11422"/>
    <w:rsid w:val="00E11CAF"/>
    <w:rsid w:val="00E12E33"/>
    <w:rsid w:val="00E13471"/>
    <w:rsid w:val="00E1435C"/>
    <w:rsid w:val="00E1567C"/>
    <w:rsid w:val="00E16CAA"/>
    <w:rsid w:val="00E17561"/>
    <w:rsid w:val="00E17CD5"/>
    <w:rsid w:val="00E20BE2"/>
    <w:rsid w:val="00E21EEA"/>
    <w:rsid w:val="00E23613"/>
    <w:rsid w:val="00E23A81"/>
    <w:rsid w:val="00E23BB0"/>
    <w:rsid w:val="00E23BCC"/>
    <w:rsid w:val="00E23D23"/>
    <w:rsid w:val="00E25C1A"/>
    <w:rsid w:val="00E27CAF"/>
    <w:rsid w:val="00E27D74"/>
    <w:rsid w:val="00E3047A"/>
    <w:rsid w:val="00E30C18"/>
    <w:rsid w:val="00E30D39"/>
    <w:rsid w:val="00E328EA"/>
    <w:rsid w:val="00E339D2"/>
    <w:rsid w:val="00E341B6"/>
    <w:rsid w:val="00E344F1"/>
    <w:rsid w:val="00E34F08"/>
    <w:rsid w:val="00E3668B"/>
    <w:rsid w:val="00E36900"/>
    <w:rsid w:val="00E369A0"/>
    <w:rsid w:val="00E373E8"/>
    <w:rsid w:val="00E374A4"/>
    <w:rsid w:val="00E375DC"/>
    <w:rsid w:val="00E420A2"/>
    <w:rsid w:val="00E425A6"/>
    <w:rsid w:val="00E42B67"/>
    <w:rsid w:val="00E43205"/>
    <w:rsid w:val="00E45212"/>
    <w:rsid w:val="00E45954"/>
    <w:rsid w:val="00E45972"/>
    <w:rsid w:val="00E46AFB"/>
    <w:rsid w:val="00E46DAA"/>
    <w:rsid w:val="00E501E7"/>
    <w:rsid w:val="00E53276"/>
    <w:rsid w:val="00E55875"/>
    <w:rsid w:val="00E559E1"/>
    <w:rsid w:val="00E561B7"/>
    <w:rsid w:val="00E57AF2"/>
    <w:rsid w:val="00E65307"/>
    <w:rsid w:val="00E66903"/>
    <w:rsid w:val="00E67191"/>
    <w:rsid w:val="00E67828"/>
    <w:rsid w:val="00E7090A"/>
    <w:rsid w:val="00E71D38"/>
    <w:rsid w:val="00E729CD"/>
    <w:rsid w:val="00E73E61"/>
    <w:rsid w:val="00E7470E"/>
    <w:rsid w:val="00E74FAB"/>
    <w:rsid w:val="00E7539A"/>
    <w:rsid w:val="00E75424"/>
    <w:rsid w:val="00E7570B"/>
    <w:rsid w:val="00E76EB2"/>
    <w:rsid w:val="00E76FC0"/>
    <w:rsid w:val="00E77F0D"/>
    <w:rsid w:val="00E80083"/>
    <w:rsid w:val="00E829D4"/>
    <w:rsid w:val="00E83D50"/>
    <w:rsid w:val="00E8432C"/>
    <w:rsid w:val="00E859CC"/>
    <w:rsid w:val="00E85E70"/>
    <w:rsid w:val="00E874DB"/>
    <w:rsid w:val="00E90F88"/>
    <w:rsid w:val="00E91A15"/>
    <w:rsid w:val="00E931A5"/>
    <w:rsid w:val="00E93AC9"/>
    <w:rsid w:val="00E96860"/>
    <w:rsid w:val="00EA11C3"/>
    <w:rsid w:val="00EA11F5"/>
    <w:rsid w:val="00EA1D30"/>
    <w:rsid w:val="00EA3734"/>
    <w:rsid w:val="00EA3F88"/>
    <w:rsid w:val="00EA4998"/>
    <w:rsid w:val="00EA5A46"/>
    <w:rsid w:val="00EA6FD0"/>
    <w:rsid w:val="00EA7F77"/>
    <w:rsid w:val="00EB0254"/>
    <w:rsid w:val="00EB1663"/>
    <w:rsid w:val="00EB1FDA"/>
    <w:rsid w:val="00EB31B4"/>
    <w:rsid w:val="00EB5C8D"/>
    <w:rsid w:val="00EB5ECC"/>
    <w:rsid w:val="00EB69D2"/>
    <w:rsid w:val="00EB7926"/>
    <w:rsid w:val="00EC0A90"/>
    <w:rsid w:val="00EC1A12"/>
    <w:rsid w:val="00EC3583"/>
    <w:rsid w:val="00EC4006"/>
    <w:rsid w:val="00EC5DF8"/>
    <w:rsid w:val="00ED088C"/>
    <w:rsid w:val="00ED0E63"/>
    <w:rsid w:val="00ED1A59"/>
    <w:rsid w:val="00ED3BE2"/>
    <w:rsid w:val="00ED43F8"/>
    <w:rsid w:val="00ED487F"/>
    <w:rsid w:val="00ED5419"/>
    <w:rsid w:val="00ED5DDA"/>
    <w:rsid w:val="00ED71DE"/>
    <w:rsid w:val="00ED7411"/>
    <w:rsid w:val="00ED744D"/>
    <w:rsid w:val="00EE021A"/>
    <w:rsid w:val="00EE0737"/>
    <w:rsid w:val="00EE15F9"/>
    <w:rsid w:val="00EE33FC"/>
    <w:rsid w:val="00EE4801"/>
    <w:rsid w:val="00EE73B7"/>
    <w:rsid w:val="00EF1DA9"/>
    <w:rsid w:val="00EF32EB"/>
    <w:rsid w:val="00EF3D33"/>
    <w:rsid w:val="00EF4B9B"/>
    <w:rsid w:val="00EF722F"/>
    <w:rsid w:val="00F01147"/>
    <w:rsid w:val="00F01E91"/>
    <w:rsid w:val="00F02629"/>
    <w:rsid w:val="00F0325C"/>
    <w:rsid w:val="00F038C5"/>
    <w:rsid w:val="00F03DDF"/>
    <w:rsid w:val="00F048B8"/>
    <w:rsid w:val="00F0590B"/>
    <w:rsid w:val="00F06719"/>
    <w:rsid w:val="00F06897"/>
    <w:rsid w:val="00F07E43"/>
    <w:rsid w:val="00F1082E"/>
    <w:rsid w:val="00F10D0E"/>
    <w:rsid w:val="00F136CA"/>
    <w:rsid w:val="00F14AA5"/>
    <w:rsid w:val="00F14D1F"/>
    <w:rsid w:val="00F15D36"/>
    <w:rsid w:val="00F16554"/>
    <w:rsid w:val="00F16A94"/>
    <w:rsid w:val="00F20510"/>
    <w:rsid w:val="00F20737"/>
    <w:rsid w:val="00F223ED"/>
    <w:rsid w:val="00F22586"/>
    <w:rsid w:val="00F2362F"/>
    <w:rsid w:val="00F240E0"/>
    <w:rsid w:val="00F24DDA"/>
    <w:rsid w:val="00F30FCE"/>
    <w:rsid w:val="00F31734"/>
    <w:rsid w:val="00F32C27"/>
    <w:rsid w:val="00F34337"/>
    <w:rsid w:val="00F35A1D"/>
    <w:rsid w:val="00F406C8"/>
    <w:rsid w:val="00F41E41"/>
    <w:rsid w:val="00F43E63"/>
    <w:rsid w:val="00F449B4"/>
    <w:rsid w:val="00F451D0"/>
    <w:rsid w:val="00F52127"/>
    <w:rsid w:val="00F540C3"/>
    <w:rsid w:val="00F545A9"/>
    <w:rsid w:val="00F5655B"/>
    <w:rsid w:val="00F56EA0"/>
    <w:rsid w:val="00F57445"/>
    <w:rsid w:val="00F576F5"/>
    <w:rsid w:val="00F60786"/>
    <w:rsid w:val="00F63A5D"/>
    <w:rsid w:val="00F6574A"/>
    <w:rsid w:val="00F659F5"/>
    <w:rsid w:val="00F65BBA"/>
    <w:rsid w:val="00F66055"/>
    <w:rsid w:val="00F67017"/>
    <w:rsid w:val="00F67048"/>
    <w:rsid w:val="00F675BE"/>
    <w:rsid w:val="00F713FE"/>
    <w:rsid w:val="00F71597"/>
    <w:rsid w:val="00F71B37"/>
    <w:rsid w:val="00F7257A"/>
    <w:rsid w:val="00F726AB"/>
    <w:rsid w:val="00F7276F"/>
    <w:rsid w:val="00F73462"/>
    <w:rsid w:val="00F7368A"/>
    <w:rsid w:val="00F77015"/>
    <w:rsid w:val="00F77267"/>
    <w:rsid w:val="00F81B1E"/>
    <w:rsid w:val="00F8337F"/>
    <w:rsid w:val="00F84AE5"/>
    <w:rsid w:val="00F84B58"/>
    <w:rsid w:val="00F85199"/>
    <w:rsid w:val="00F8522B"/>
    <w:rsid w:val="00F8561A"/>
    <w:rsid w:val="00F86960"/>
    <w:rsid w:val="00F87365"/>
    <w:rsid w:val="00F901C1"/>
    <w:rsid w:val="00F90BDA"/>
    <w:rsid w:val="00F91488"/>
    <w:rsid w:val="00F92317"/>
    <w:rsid w:val="00F92D6A"/>
    <w:rsid w:val="00F93303"/>
    <w:rsid w:val="00F936A7"/>
    <w:rsid w:val="00F938D3"/>
    <w:rsid w:val="00F93F62"/>
    <w:rsid w:val="00F94314"/>
    <w:rsid w:val="00F94A26"/>
    <w:rsid w:val="00F94A35"/>
    <w:rsid w:val="00FA0019"/>
    <w:rsid w:val="00FA0F39"/>
    <w:rsid w:val="00FA203B"/>
    <w:rsid w:val="00FA2AB0"/>
    <w:rsid w:val="00FA2DBE"/>
    <w:rsid w:val="00FA62D3"/>
    <w:rsid w:val="00FA6612"/>
    <w:rsid w:val="00FB0558"/>
    <w:rsid w:val="00FB32A3"/>
    <w:rsid w:val="00FB46A9"/>
    <w:rsid w:val="00FB7DEC"/>
    <w:rsid w:val="00FC2657"/>
    <w:rsid w:val="00FC2747"/>
    <w:rsid w:val="00FC3A5F"/>
    <w:rsid w:val="00FC479F"/>
    <w:rsid w:val="00FC6B35"/>
    <w:rsid w:val="00FC7D09"/>
    <w:rsid w:val="00FD014C"/>
    <w:rsid w:val="00FD0DF9"/>
    <w:rsid w:val="00FD354B"/>
    <w:rsid w:val="00FD372E"/>
    <w:rsid w:val="00FD37CE"/>
    <w:rsid w:val="00FD3C81"/>
    <w:rsid w:val="00FD3CD9"/>
    <w:rsid w:val="00FD4C75"/>
    <w:rsid w:val="00FD69B4"/>
    <w:rsid w:val="00FE2326"/>
    <w:rsid w:val="00FE2B10"/>
    <w:rsid w:val="00FE410A"/>
    <w:rsid w:val="00FE6A13"/>
    <w:rsid w:val="00FE6A29"/>
    <w:rsid w:val="00FE6FA8"/>
    <w:rsid w:val="00FF0125"/>
    <w:rsid w:val="00FF27EB"/>
    <w:rsid w:val="00FF41D1"/>
    <w:rsid w:val="00FF4299"/>
    <w:rsid w:val="00FF5674"/>
    <w:rsid w:val="00FF62A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316D2C"/>
  <w15:docId w15:val="{9EE5E549-9783-4997-A0F0-3374A75A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E1"/>
    <w:pPr>
      <w:ind w:left="720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5A"/>
    <w:pPr>
      <w:keepNext/>
      <w:keepLines/>
      <w:spacing w:before="240"/>
      <w:ind w:left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68F"/>
    <w:pPr>
      <w:keepNext/>
      <w:keepLines/>
      <w:spacing w:before="40"/>
      <w:ind w:left="0"/>
      <w:outlineLvl w:val="1"/>
    </w:pPr>
    <w:rPr>
      <w:rFonts w:eastAsiaTheme="majorEastAsia" w:cs="Arial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6AD6"/>
    <w:pPr>
      <w:keepNext/>
      <w:keepLines/>
      <w:numPr>
        <w:numId w:val="5"/>
      </w:numPr>
      <w:spacing w:before="160" w:after="120"/>
      <w:outlineLvl w:val="2"/>
    </w:pPr>
    <w:rPr>
      <w:rFonts w:eastAsiaTheme="majorEastAsia" w:cs="Arial"/>
      <w:b/>
      <w:color w:val="1F497D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4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234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34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23442"/>
    <w:rPr>
      <w:lang w:val="en-GB"/>
    </w:rPr>
  </w:style>
  <w:style w:type="paragraph" w:customStyle="1" w:styleId="TSVFax-To">
    <w:name w:val="TSV Fax - To"/>
    <w:basedOn w:val="Normal"/>
    <w:qFormat/>
    <w:rsid w:val="00B23442"/>
    <w:pPr>
      <w:tabs>
        <w:tab w:val="left" w:pos="3969"/>
        <w:tab w:val="left" w:pos="4253"/>
        <w:tab w:val="left" w:pos="8080"/>
      </w:tabs>
      <w:spacing w:before="360"/>
    </w:pPr>
    <w:rPr>
      <w:b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1A0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61A09"/>
    <w:rPr>
      <w:rFonts w:ascii="Arial" w:hAnsi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61A0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B61A09"/>
    <w:rPr>
      <w:rFonts w:ascii="Arial" w:hAnsi="Arial"/>
      <w:vanish/>
      <w:sz w:val="16"/>
      <w:szCs w:val="16"/>
      <w:lang w:val="en-GB"/>
    </w:rPr>
  </w:style>
  <w:style w:type="table" w:styleId="TableGrid">
    <w:name w:val="Table Grid"/>
    <w:basedOn w:val="TableNormal"/>
    <w:rsid w:val="00B61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SVMedia-Heading">
    <w:name w:val="TSV Media - Heading"/>
    <w:basedOn w:val="Normal"/>
    <w:qFormat/>
    <w:rsid w:val="00D23D21"/>
    <w:pPr>
      <w:spacing w:before="60" w:after="120"/>
      <w:jc w:val="center"/>
    </w:pPr>
    <w:rPr>
      <w:rFonts w:ascii="Arial Bold" w:eastAsia="Times New Roman" w:hAnsi="Arial Bold"/>
      <w:color w:val="595959"/>
      <w:sz w:val="72"/>
      <w:lang w:val="en-AU"/>
    </w:rPr>
  </w:style>
  <w:style w:type="paragraph" w:styleId="Title">
    <w:name w:val="Title"/>
    <w:aliases w:val="M-Title no number"/>
    <w:basedOn w:val="Normal"/>
    <w:link w:val="TitleChar"/>
    <w:qFormat/>
    <w:rsid w:val="0073386F"/>
    <w:pPr>
      <w:spacing w:before="240" w:after="60"/>
      <w:outlineLvl w:val="0"/>
    </w:pPr>
    <w:rPr>
      <w:rFonts w:eastAsia="Times New Roman" w:cs="Arial"/>
      <w:b/>
      <w:bCs/>
      <w:kern w:val="28"/>
      <w:sz w:val="44"/>
      <w:szCs w:val="32"/>
      <w:lang w:val="en-AU" w:eastAsia="en-AU"/>
    </w:rPr>
  </w:style>
  <w:style w:type="character" w:customStyle="1" w:styleId="TitleChar">
    <w:name w:val="Title Char"/>
    <w:aliases w:val="M-Title no number Char"/>
    <w:link w:val="Title"/>
    <w:rsid w:val="0073386F"/>
    <w:rPr>
      <w:rFonts w:ascii="Arial" w:eastAsia="Times New Roman" w:hAnsi="Arial" w:cs="Arial"/>
      <w:b/>
      <w:bCs/>
      <w:kern w:val="28"/>
      <w:sz w:val="44"/>
      <w:szCs w:val="32"/>
      <w:lang w:eastAsia="en-AU"/>
    </w:rPr>
  </w:style>
  <w:style w:type="character" w:styleId="PageNumber">
    <w:name w:val="page number"/>
    <w:basedOn w:val="DefaultParagraphFont"/>
    <w:rsid w:val="00B82DC4"/>
  </w:style>
  <w:style w:type="paragraph" w:customStyle="1" w:styleId="Style0">
    <w:name w:val="Style0"/>
    <w:rsid w:val="00F540C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DTPLImemonumberedtext">
    <w:name w:val="DTPLI memo numbered text"/>
    <w:basedOn w:val="Normal"/>
    <w:rsid w:val="00CD3983"/>
    <w:pPr>
      <w:tabs>
        <w:tab w:val="num" w:pos="1080"/>
      </w:tabs>
      <w:spacing w:after="240"/>
      <w:ind w:left="1080" w:hanging="720"/>
    </w:pPr>
    <w:rPr>
      <w:rFonts w:ascii="Times New Roman" w:eastAsia="Times New Roman" w:hAnsi="Times New Roman" w:cs="Arial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47C52"/>
    <w:pPr>
      <w:contextualSpacing/>
    </w:pPr>
    <w:rPr>
      <w:rFonts w:eastAsia="Times New Roman" w:cs="Arial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46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2B5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2B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42B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385A"/>
    <w:rPr>
      <w:rFonts w:asciiTheme="majorHAnsi" w:eastAsiaTheme="majorEastAsia" w:hAnsiTheme="majorHAnsi" w:cstheme="majorBidi"/>
      <w:color w:val="FF0000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368F"/>
    <w:rPr>
      <w:rFonts w:ascii="Arial" w:eastAsiaTheme="majorEastAsia" w:hAnsi="Arial" w:cs="Arial"/>
      <w:b/>
      <w:color w:val="365F91" w:themeColor="accent1" w:themeShade="BF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71195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E6AD6"/>
    <w:rPr>
      <w:rFonts w:ascii="Arial" w:eastAsiaTheme="majorEastAsia" w:hAnsi="Arial" w:cs="Arial"/>
      <w:b/>
      <w:color w:val="1F497D" w:themeColor="text2"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B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4A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4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5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5C"/>
    <w:rPr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1BBC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1B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A1B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1B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A1BBC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9A1BBC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A1BBC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9A1BBC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9A1BBC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A1BBC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A1B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BBC"/>
    <w:rPr>
      <w:color w:val="605E5C"/>
      <w:shd w:val="clear" w:color="auto" w:fill="E1DFDD"/>
    </w:rPr>
  </w:style>
  <w:style w:type="paragraph" w:customStyle="1" w:styleId="M-BodyText">
    <w:name w:val="M-Body Text"/>
    <w:basedOn w:val="Normal"/>
    <w:link w:val="M-BodyTextChar"/>
    <w:qFormat/>
    <w:rsid w:val="00B9724F"/>
    <w:pPr>
      <w:spacing w:after="220"/>
      <w:ind w:left="0"/>
    </w:pPr>
    <w:rPr>
      <w:rFonts w:eastAsia="Times New Roman" w:cs="Arial"/>
      <w:szCs w:val="22"/>
      <w:lang w:val="en-AU" w:eastAsia="en-AU"/>
    </w:rPr>
  </w:style>
  <w:style w:type="character" w:customStyle="1" w:styleId="M-BodyTextChar">
    <w:name w:val="M-Body Text Char"/>
    <w:basedOn w:val="DefaultParagraphFont"/>
    <w:link w:val="M-BodyText"/>
    <w:rsid w:val="00B9724F"/>
    <w:rPr>
      <w:rFonts w:ascii="Arial" w:eastAsia="Times New Roman" w:hAnsi="Arial" w:cs="Arial"/>
      <w:sz w:val="22"/>
      <w:szCs w:val="22"/>
    </w:rPr>
  </w:style>
  <w:style w:type="paragraph" w:customStyle="1" w:styleId="A-Tabletet10pt">
    <w:name w:val="A-Table tet 10 pt"/>
    <w:aliases w:val="require table"/>
    <w:basedOn w:val="Normal"/>
    <w:qFormat/>
    <w:rsid w:val="00326D53"/>
    <w:pPr>
      <w:spacing w:before="40" w:after="120"/>
      <w:ind w:left="0"/>
    </w:pPr>
    <w:rPr>
      <w:rFonts w:eastAsia="Arial" w:cs="Arial"/>
      <w:color w:val="000000"/>
      <w:sz w:val="20"/>
      <w:szCs w:val="22"/>
      <w:lang w:val="en-AU" w:eastAsia="en-AU"/>
    </w:rPr>
  </w:style>
  <w:style w:type="paragraph" w:styleId="Revision">
    <w:name w:val="Revision"/>
    <w:hidden/>
    <w:uiPriority w:val="99"/>
    <w:semiHidden/>
    <w:rsid w:val="00486458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zsbeg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nzsbeg.com.au/files/7214/4920/4748/ABP_Ed_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zsbeg.com.au/files/7214/4920/4748/ABP_Ed_4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000310E5B95459B92A7AE0D496D63" ma:contentTypeVersion="12" ma:contentTypeDescription="Create a new document." ma:contentTypeScope="" ma:versionID="2d1dd2414410256dff5ae8c205578735">
  <xsd:schema xmlns:xsd="http://www.w3.org/2001/XMLSchema" xmlns:xs="http://www.w3.org/2001/XMLSchema" xmlns:p="http://schemas.microsoft.com/office/2006/metadata/properties" xmlns:ns3="9d8f54ab-6009-4e0e-9cd9-41c43f15f740" xmlns:ns4="d8f7222e-fc4c-4ce1-b1e8-25c6cb89d836" targetNamespace="http://schemas.microsoft.com/office/2006/metadata/properties" ma:root="true" ma:fieldsID="a6b139960535d2a9861a71baced493fc" ns3:_="" ns4:_="">
    <xsd:import namespace="9d8f54ab-6009-4e0e-9cd9-41c43f15f740"/>
    <xsd:import namespace="d8f7222e-fc4c-4ce1-b1e8-25c6cb89d8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54ab-6009-4e0e-9cd9-41c43f15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222e-fc4c-4ce1-b1e8-25c6cb89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6AC0-FE9A-4E72-96AA-6095BE9DC8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d8f54ab-6009-4e0e-9cd9-41c43f15f740"/>
    <ds:schemaRef ds:uri="d8f7222e-fc4c-4ce1-b1e8-25c6cb89d8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A3057-0F2F-4FE9-BE49-6A769AF38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79B78-CEC8-4F71-9914-154F42A5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54ab-6009-4e0e-9cd9-41c43f15f740"/>
    <ds:schemaRef ds:uri="d8f7222e-fc4c-4ce1-b1e8-25c6cb89d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D37E1-269E-4FBE-B5CA-77E0EAB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World Domination inc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Tom X Unkles (DEDJTR)</dc:creator>
  <cp:lastModifiedBy>Antonia R Preston (DOT)</cp:lastModifiedBy>
  <cp:revision>199</cp:revision>
  <cp:lastPrinted>2015-01-05T04:26:00Z</cp:lastPrinted>
  <dcterms:created xsi:type="dcterms:W3CDTF">2020-12-14T06:56:00Z</dcterms:created>
  <dcterms:modified xsi:type="dcterms:W3CDTF">2020-12-17T04:07:00Z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0x01010080E000310E5B95459B92A7AE0D496D63</vt:lpwstr>
  </property>
</Properties>
</file>